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012" w:rsidRPr="00EC1139" w:rsidRDefault="00C80012" w:rsidP="00EC1139">
      <w:pPr>
        <w:spacing w:line="276" w:lineRule="auto"/>
        <w:jc w:val="center"/>
        <w:rPr>
          <w:b/>
          <w:sz w:val="24"/>
          <w:szCs w:val="24"/>
        </w:rPr>
      </w:pPr>
      <w:r w:rsidRPr="00EC1139">
        <w:rPr>
          <w:b/>
          <w:sz w:val="24"/>
          <w:szCs w:val="24"/>
        </w:rPr>
        <w:t xml:space="preserve">Investigating the Effects of Dumping Wastes on Unprotected Sites on Groundwater Quality in Onitsha, </w:t>
      </w:r>
      <w:proofErr w:type="spellStart"/>
      <w:r w:rsidRPr="00EC1139">
        <w:rPr>
          <w:b/>
          <w:sz w:val="24"/>
          <w:szCs w:val="24"/>
        </w:rPr>
        <w:t>Anambra</w:t>
      </w:r>
      <w:proofErr w:type="spellEnd"/>
      <w:r w:rsidRPr="00EC1139">
        <w:rPr>
          <w:b/>
          <w:sz w:val="24"/>
          <w:szCs w:val="24"/>
        </w:rPr>
        <w:t xml:space="preserve"> State</w:t>
      </w:r>
    </w:p>
    <w:p w:rsidR="00C80012" w:rsidRPr="00EC1139" w:rsidRDefault="00C80012" w:rsidP="00EC1139">
      <w:pPr>
        <w:adjustRightInd w:val="0"/>
        <w:spacing w:before="340" w:line="276" w:lineRule="auto"/>
        <w:jc w:val="center"/>
        <w:rPr>
          <w:b/>
          <w:sz w:val="24"/>
          <w:szCs w:val="24"/>
          <w:vertAlign w:val="superscript"/>
          <w:lang w:val="en" w:eastAsia="en-GB"/>
        </w:rPr>
      </w:pPr>
      <w:proofErr w:type="spellStart"/>
      <w:proofErr w:type="gramStart"/>
      <w:r w:rsidRPr="00EC1139">
        <w:rPr>
          <w:b/>
          <w:sz w:val="24"/>
          <w:szCs w:val="24"/>
          <w:lang w:val="en" w:eastAsia="en-GB"/>
        </w:rPr>
        <w:t>Ibezue</w:t>
      </w:r>
      <w:proofErr w:type="spellEnd"/>
      <w:r w:rsidRPr="00EC1139">
        <w:rPr>
          <w:b/>
          <w:sz w:val="24"/>
          <w:szCs w:val="24"/>
          <w:lang w:val="en" w:eastAsia="en-GB"/>
        </w:rPr>
        <w:t xml:space="preserve"> Victoria C.</w:t>
      </w:r>
      <w:proofErr w:type="gramEnd"/>
      <w:r w:rsidRPr="00EC1139">
        <w:rPr>
          <w:b/>
          <w:sz w:val="24"/>
          <w:szCs w:val="24"/>
          <w:lang w:val="en" w:eastAsia="en-GB"/>
        </w:rPr>
        <w:t xml:space="preserve"> </w:t>
      </w:r>
      <w:bookmarkStart w:id="0" w:name="_GoBack"/>
      <w:bookmarkEnd w:id="0"/>
    </w:p>
    <w:p w:rsidR="00C80012" w:rsidRPr="00EC1139" w:rsidRDefault="00C80012" w:rsidP="00EC1139">
      <w:pPr>
        <w:adjustRightInd w:val="0"/>
        <w:spacing w:line="276" w:lineRule="auto"/>
        <w:jc w:val="center"/>
        <w:rPr>
          <w:sz w:val="24"/>
          <w:szCs w:val="24"/>
          <w:lang w:eastAsia="en-GB"/>
        </w:rPr>
      </w:pPr>
      <w:r w:rsidRPr="00EC1139">
        <w:rPr>
          <w:sz w:val="24"/>
          <w:szCs w:val="24"/>
          <w:lang w:val="en" w:eastAsia="en-GB"/>
        </w:rPr>
        <w:t>Department of Geology, Faculty of Physical Sciences</w:t>
      </w:r>
      <w:r w:rsidRPr="00EC1139">
        <w:rPr>
          <w:sz w:val="24"/>
          <w:szCs w:val="24"/>
          <w:vertAlign w:val="subscript"/>
          <w:lang w:val="en" w:eastAsia="en-GB"/>
        </w:rPr>
        <w:t>,</w:t>
      </w:r>
      <w:r w:rsidRPr="00EC1139">
        <w:rPr>
          <w:sz w:val="24"/>
          <w:szCs w:val="24"/>
          <w:lang w:val="en" w:eastAsia="en-GB"/>
        </w:rPr>
        <w:t xml:space="preserve"> </w:t>
      </w:r>
      <w:proofErr w:type="spellStart"/>
      <w:r w:rsidRPr="00EC1139">
        <w:rPr>
          <w:sz w:val="24"/>
          <w:szCs w:val="24"/>
        </w:rPr>
        <w:t>Chukwuemeka</w:t>
      </w:r>
      <w:proofErr w:type="spellEnd"/>
      <w:r w:rsidRPr="00EC1139">
        <w:rPr>
          <w:sz w:val="24"/>
          <w:szCs w:val="24"/>
        </w:rPr>
        <w:t xml:space="preserve"> </w:t>
      </w:r>
      <w:proofErr w:type="spellStart"/>
      <w:r w:rsidRPr="00EC1139">
        <w:rPr>
          <w:sz w:val="24"/>
          <w:szCs w:val="24"/>
        </w:rPr>
        <w:t>Odmegwu</w:t>
      </w:r>
      <w:proofErr w:type="spellEnd"/>
      <w:r w:rsidRPr="00EC1139">
        <w:rPr>
          <w:sz w:val="24"/>
          <w:szCs w:val="24"/>
        </w:rPr>
        <w:t xml:space="preserve"> </w:t>
      </w:r>
      <w:proofErr w:type="spellStart"/>
      <w:r w:rsidRPr="00EC1139">
        <w:rPr>
          <w:sz w:val="24"/>
          <w:szCs w:val="24"/>
        </w:rPr>
        <w:t>Ojukwu</w:t>
      </w:r>
      <w:proofErr w:type="spellEnd"/>
      <w:r w:rsidRPr="00EC1139">
        <w:rPr>
          <w:sz w:val="24"/>
          <w:szCs w:val="24"/>
        </w:rPr>
        <w:t xml:space="preserve"> </w:t>
      </w:r>
      <w:r w:rsidRPr="00EC1139">
        <w:rPr>
          <w:sz w:val="24"/>
          <w:szCs w:val="24"/>
          <w:lang w:val="en" w:eastAsia="en-GB"/>
        </w:rPr>
        <w:t xml:space="preserve">University, P.M.B. 02, </w:t>
      </w:r>
      <w:proofErr w:type="spellStart"/>
      <w:r w:rsidRPr="00EC1139">
        <w:rPr>
          <w:sz w:val="24"/>
          <w:szCs w:val="24"/>
          <w:lang w:val="en" w:eastAsia="en-GB"/>
        </w:rPr>
        <w:t>Uli</w:t>
      </w:r>
      <w:proofErr w:type="spellEnd"/>
      <w:r w:rsidRPr="00EC1139">
        <w:rPr>
          <w:sz w:val="24"/>
          <w:szCs w:val="24"/>
          <w:lang w:val="en" w:eastAsia="en-GB"/>
        </w:rPr>
        <w:t xml:space="preserve">, </w:t>
      </w:r>
      <w:proofErr w:type="spellStart"/>
      <w:r w:rsidRPr="00EC1139">
        <w:rPr>
          <w:sz w:val="24"/>
          <w:szCs w:val="24"/>
          <w:lang w:eastAsia="en-GB"/>
        </w:rPr>
        <w:t>Anambra</w:t>
      </w:r>
      <w:proofErr w:type="spellEnd"/>
      <w:r w:rsidRPr="00EC1139">
        <w:rPr>
          <w:sz w:val="24"/>
          <w:szCs w:val="24"/>
          <w:lang w:eastAsia="en-GB"/>
        </w:rPr>
        <w:t xml:space="preserve"> State, Nigeria.</w:t>
      </w:r>
    </w:p>
    <w:p w:rsidR="00C80012" w:rsidRPr="00EC1139" w:rsidRDefault="00C80012" w:rsidP="00EC1139">
      <w:pPr>
        <w:adjustRightInd w:val="0"/>
        <w:spacing w:line="276" w:lineRule="auto"/>
        <w:jc w:val="center"/>
        <w:rPr>
          <w:b/>
          <w:sz w:val="24"/>
          <w:szCs w:val="24"/>
          <w:lang w:val="en" w:eastAsia="en-GB"/>
        </w:rPr>
      </w:pPr>
      <w:proofErr w:type="spellStart"/>
      <w:r w:rsidRPr="00EC1139">
        <w:rPr>
          <w:b/>
          <w:sz w:val="24"/>
          <w:szCs w:val="24"/>
          <w:lang w:val="en" w:eastAsia="en-GB"/>
        </w:rPr>
        <w:t>Chiaghanam</w:t>
      </w:r>
      <w:proofErr w:type="spellEnd"/>
      <w:r w:rsidRPr="00EC1139">
        <w:rPr>
          <w:b/>
          <w:sz w:val="24"/>
          <w:szCs w:val="24"/>
          <w:lang w:val="en" w:eastAsia="en-GB"/>
        </w:rPr>
        <w:t xml:space="preserve"> O. I.</w:t>
      </w:r>
    </w:p>
    <w:p w:rsidR="00C80012" w:rsidRPr="00EC1139" w:rsidRDefault="00C80012" w:rsidP="00EC1139">
      <w:pPr>
        <w:adjustRightInd w:val="0"/>
        <w:spacing w:line="276" w:lineRule="auto"/>
        <w:jc w:val="center"/>
        <w:rPr>
          <w:sz w:val="24"/>
          <w:szCs w:val="24"/>
          <w:lang w:val="en" w:eastAsia="en-GB"/>
        </w:rPr>
      </w:pPr>
      <w:r w:rsidRPr="00EC1139">
        <w:rPr>
          <w:sz w:val="24"/>
          <w:szCs w:val="24"/>
          <w:lang w:val="en" w:eastAsia="en-GB"/>
        </w:rPr>
        <w:t>Department of Geology, Faculty of Physical Sciences</w:t>
      </w:r>
      <w:r w:rsidRPr="00EC1139">
        <w:rPr>
          <w:sz w:val="24"/>
          <w:szCs w:val="24"/>
          <w:vertAlign w:val="subscript"/>
          <w:lang w:val="en" w:eastAsia="en-GB"/>
        </w:rPr>
        <w:t>,</w:t>
      </w:r>
      <w:r w:rsidRPr="00EC1139">
        <w:rPr>
          <w:sz w:val="24"/>
          <w:szCs w:val="24"/>
          <w:lang w:val="en" w:eastAsia="en-GB"/>
        </w:rPr>
        <w:t xml:space="preserve"> </w:t>
      </w:r>
      <w:proofErr w:type="spellStart"/>
      <w:r w:rsidRPr="00EC1139">
        <w:rPr>
          <w:sz w:val="24"/>
          <w:szCs w:val="24"/>
        </w:rPr>
        <w:t>Chukwuemeka</w:t>
      </w:r>
      <w:proofErr w:type="spellEnd"/>
      <w:r w:rsidRPr="00EC1139">
        <w:rPr>
          <w:sz w:val="24"/>
          <w:szCs w:val="24"/>
        </w:rPr>
        <w:t xml:space="preserve"> </w:t>
      </w:r>
      <w:proofErr w:type="spellStart"/>
      <w:r w:rsidRPr="00EC1139">
        <w:rPr>
          <w:sz w:val="24"/>
          <w:szCs w:val="24"/>
        </w:rPr>
        <w:t>Odmegwu</w:t>
      </w:r>
      <w:proofErr w:type="spellEnd"/>
      <w:r w:rsidRPr="00EC1139">
        <w:rPr>
          <w:sz w:val="24"/>
          <w:szCs w:val="24"/>
        </w:rPr>
        <w:t xml:space="preserve"> </w:t>
      </w:r>
      <w:proofErr w:type="spellStart"/>
      <w:r w:rsidRPr="00EC1139">
        <w:rPr>
          <w:sz w:val="24"/>
          <w:szCs w:val="24"/>
        </w:rPr>
        <w:t>Ojukwu</w:t>
      </w:r>
      <w:proofErr w:type="spellEnd"/>
      <w:r w:rsidRPr="00EC1139">
        <w:rPr>
          <w:sz w:val="24"/>
          <w:szCs w:val="24"/>
        </w:rPr>
        <w:t xml:space="preserve"> </w:t>
      </w:r>
      <w:r w:rsidRPr="00EC1139">
        <w:rPr>
          <w:sz w:val="24"/>
          <w:szCs w:val="24"/>
          <w:lang w:val="en" w:eastAsia="en-GB"/>
        </w:rPr>
        <w:t xml:space="preserve">University, P.M.B. 02, </w:t>
      </w:r>
      <w:proofErr w:type="spellStart"/>
      <w:r w:rsidRPr="00EC1139">
        <w:rPr>
          <w:sz w:val="24"/>
          <w:szCs w:val="24"/>
          <w:lang w:val="en" w:eastAsia="en-GB"/>
        </w:rPr>
        <w:t>Uli</w:t>
      </w:r>
      <w:proofErr w:type="spellEnd"/>
      <w:r w:rsidRPr="00EC1139">
        <w:rPr>
          <w:sz w:val="24"/>
          <w:szCs w:val="24"/>
          <w:lang w:val="en" w:eastAsia="en-GB"/>
        </w:rPr>
        <w:t xml:space="preserve">, </w:t>
      </w:r>
      <w:proofErr w:type="spellStart"/>
      <w:r w:rsidRPr="00EC1139">
        <w:rPr>
          <w:sz w:val="24"/>
          <w:szCs w:val="24"/>
          <w:lang w:eastAsia="en-GB"/>
        </w:rPr>
        <w:t>Anambra</w:t>
      </w:r>
      <w:proofErr w:type="spellEnd"/>
      <w:r w:rsidRPr="00EC1139">
        <w:rPr>
          <w:sz w:val="24"/>
          <w:szCs w:val="24"/>
          <w:lang w:eastAsia="en-GB"/>
        </w:rPr>
        <w:t xml:space="preserve"> State, Nigeria.</w:t>
      </w:r>
    </w:p>
    <w:p w:rsidR="00C80012" w:rsidRPr="00EC1139" w:rsidRDefault="00C80012" w:rsidP="00EC1139">
      <w:pPr>
        <w:tabs>
          <w:tab w:val="left" w:pos="2925"/>
        </w:tabs>
        <w:spacing w:line="276" w:lineRule="auto"/>
        <w:jc w:val="both"/>
        <w:rPr>
          <w:sz w:val="24"/>
          <w:szCs w:val="24"/>
        </w:rPr>
      </w:pPr>
      <w:r w:rsidRPr="00EC1139">
        <w:rPr>
          <w:sz w:val="24"/>
          <w:szCs w:val="24"/>
        </w:rPr>
        <w:t xml:space="preserve">                                      </w:t>
      </w:r>
    </w:p>
    <w:p w:rsidR="00C80012" w:rsidRPr="00EC1139" w:rsidRDefault="00C80012" w:rsidP="00EC1139">
      <w:pPr>
        <w:tabs>
          <w:tab w:val="left" w:pos="2925"/>
        </w:tabs>
        <w:spacing w:line="276" w:lineRule="auto"/>
        <w:jc w:val="both"/>
        <w:rPr>
          <w:b/>
          <w:sz w:val="24"/>
          <w:szCs w:val="24"/>
        </w:rPr>
      </w:pPr>
      <w:r w:rsidRPr="00EC1139">
        <w:rPr>
          <w:b/>
          <w:sz w:val="24"/>
          <w:szCs w:val="24"/>
        </w:rPr>
        <w:t>Abstract</w:t>
      </w:r>
    </w:p>
    <w:p w:rsidR="00C80012" w:rsidRPr="00EC1139" w:rsidRDefault="00C80012" w:rsidP="00EC1139">
      <w:pPr>
        <w:spacing w:line="276" w:lineRule="auto"/>
        <w:jc w:val="both"/>
        <w:rPr>
          <w:sz w:val="24"/>
          <w:szCs w:val="24"/>
        </w:rPr>
      </w:pPr>
      <w:r w:rsidRPr="00EC1139">
        <w:rPr>
          <w:sz w:val="24"/>
          <w:szCs w:val="24"/>
        </w:rPr>
        <w:t xml:space="preserve">There is prevalence of open dumping of wastes in Onitsha and elsewhere in Nigerian in spite of the associated effects on the environment and public health. There are also persistent calls from public spirited persons to mitigate this trend but waste dumps persist in open spaces, clogging drainages, and any ditch or gully tends to become waste repositories. Wastes of various kinds litter the entire landscape especially after rains. This research set out to study the effects this attitude in waste disposal have on the environment </w:t>
      </w:r>
      <w:proofErr w:type="spellStart"/>
      <w:r w:rsidRPr="00EC1139">
        <w:rPr>
          <w:sz w:val="24"/>
          <w:szCs w:val="24"/>
        </w:rPr>
        <w:t>viz</w:t>
      </w:r>
      <w:proofErr w:type="spellEnd"/>
      <w:r w:rsidRPr="00EC1139">
        <w:rPr>
          <w:sz w:val="24"/>
          <w:szCs w:val="24"/>
        </w:rPr>
        <w:t>-a-</w:t>
      </w:r>
      <w:proofErr w:type="spellStart"/>
      <w:r w:rsidRPr="00EC1139">
        <w:rPr>
          <w:sz w:val="24"/>
          <w:szCs w:val="24"/>
        </w:rPr>
        <w:t>viz</w:t>
      </w:r>
      <w:proofErr w:type="spellEnd"/>
      <w:r w:rsidRPr="00EC1139">
        <w:rPr>
          <w:sz w:val="24"/>
          <w:szCs w:val="24"/>
        </w:rPr>
        <w:t xml:space="preserve"> groundwater quality in Onitsha Metropolis. To do this, groundwater samples were collected and analyzed using a combination of photometric and spectrophotometric analytical methods. Elevated concentrations were observed in samples across locations. The major ions magnesium, sodium, calcium, iron, chloride </w:t>
      </w:r>
      <w:proofErr w:type="spellStart"/>
      <w:r w:rsidRPr="00EC1139">
        <w:rPr>
          <w:sz w:val="24"/>
          <w:szCs w:val="24"/>
        </w:rPr>
        <w:t>sulphate</w:t>
      </w:r>
      <w:proofErr w:type="spellEnd"/>
      <w:r w:rsidRPr="00EC1139">
        <w:rPr>
          <w:sz w:val="24"/>
          <w:szCs w:val="24"/>
        </w:rPr>
        <w:t xml:space="preserve"> and nitrate  presented in samples within acceptable ranges when compared to the threshold limits of WHO for all uses.  The pH and temperature ranges were also within acceptable levels except in few locations where the pH value was moderately acidic (4.1, 5.8 and even up to 6.3). But owing to acid pH peculiar to Nigerian and especially south eastern Nigerian </w:t>
      </w:r>
      <w:proofErr w:type="spellStart"/>
      <w:r w:rsidRPr="00EC1139">
        <w:rPr>
          <w:sz w:val="24"/>
          <w:szCs w:val="24"/>
        </w:rPr>
        <w:t>groundwaters</w:t>
      </w:r>
      <w:proofErr w:type="spellEnd"/>
      <w:r w:rsidRPr="00EC1139">
        <w:rPr>
          <w:sz w:val="24"/>
          <w:szCs w:val="24"/>
        </w:rPr>
        <w:t xml:space="preserve">, the pH values are considered safe. Water samples also presented with high Total Dissolved Solids (TDS) and conductance values in many locations. With the exception of 4 locations in </w:t>
      </w:r>
      <w:proofErr w:type="spellStart"/>
      <w:r w:rsidRPr="00EC1139">
        <w:rPr>
          <w:sz w:val="24"/>
          <w:szCs w:val="24"/>
        </w:rPr>
        <w:t>Omagba</w:t>
      </w:r>
      <w:proofErr w:type="spellEnd"/>
      <w:r w:rsidRPr="00EC1139">
        <w:rPr>
          <w:sz w:val="24"/>
          <w:szCs w:val="24"/>
        </w:rPr>
        <w:t xml:space="preserve"> and </w:t>
      </w:r>
      <w:proofErr w:type="spellStart"/>
      <w:r w:rsidRPr="00EC1139">
        <w:rPr>
          <w:sz w:val="24"/>
          <w:szCs w:val="24"/>
        </w:rPr>
        <w:t>Npkor</w:t>
      </w:r>
      <w:proofErr w:type="spellEnd"/>
      <w:r w:rsidRPr="00EC1139">
        <w:rPr>
          <w:sz w:val="24"/>
          <w:szCs w:val="24"/>
        </w:rPr>
        <w:t xml:space="preserve">, all other sites have values above the threshold limits of WHO of 500-1000mg/l for TDS and conductance 1000 us/cm.  The observed quality problems have direct bearing on the open waste dumps in unprotected sites in the metropolis as groundwater impact index is linked to </w:t>
      </w:r>
      <w:proofErr w:type="spellStart"/>
      <w:r w:rsidRPr="00EC1139">
        <w:rPr>
          <w:sz w:val="24"/>
          <w:szCs w:val="24"/>
        </w:rPr>
        <w:t>landuse</w:t>
      </w:r>
      <w:proofErr w:type="spellEnd"/>
      <w:r w:rsidRPr="00EC1139">
        <w:rPr>
          <w:sz w:val="24"/>
          <w:szCs w:val="24"/>
        </w:rPr>
        <w:t xml:space="preserve">. This poses significant risk to both public and environmental health as the groundwater consist water supply sources to the public. On the Geologic Map of Nigeria, Onitsha is generally underlain by the Eocene </w:t>
      </w:r>
      <w:proofErr w:type="spellStart"/>
      <w:r w:rsidRPr="00EC1139">
        <w:rPr>
          <w:sz w:val="24"/>
          <w:szCs w:val="24"/>
        </w:rPr>
        <w:t>Ameki</w:t>
      </w:r>
      <w:proofErr w:type="spellEnd"/>
      <w:r w:rsidRPr="00EC1139">
        <w:rPr>
          <w:sz w:val="24"/>
          <w:szCs w:val="24"/>
        </w:rPr>
        <w:t xml:space="preserve"> Group, with most of its coastal lower flanks grading into the Coastal Plain Sands of the Benin Formation and Recent Alluvial Deposits. The geophysical survey located the </w:t>
      </w:r>
      <w:proofErr w:type="spellStart"/>
      <w:r w:rsidRPr="00EC1139">
        <w:rPr>
          <w:sz w:val="24"/>
          <w:szCs w:val="24"/>
        </w:rPr>
        <w:t>aquiferous</w:t>
      </w:r>
      <w:proofErr w:type="spellEnd"/>
      <w:r w:rsidRPr="00EC1139">
        <w:rPr>
          <w:sz w:val="24"/>
          <w:szCs w:val="24"/>
        </w:rPr>
        <w:t xml:space="preserve"> units of either the conglomerates and/or the sandstones which </w:t>
      </w:r>
      <w:proofErr w:type="gramStart"/>
      <w:r w:rsidRPr="00EC1139">
        <w:rPr>
          <w:sz w:val="24"/>
          <w:szCs w:val="24"/>
        </w:rPr>
        <w:t>is</w:t>
      </w:r>
      <w:proofErr w:type="gramEnd"/>
      <w:r w:rsidRPr="00EC1139">
        <w:rPr>
          <w:sz w:val="24"/>
          <w:szCs w:val="24"/>
        </w:rPr>
        <w:t xml:space="preserve"> shallow, pervious and unconfined in most places. Judging this, the sites for dumpsites should be protected with impervious linings with zero to minimum leachate allowance. Secure Landfills fitted with leachate drains will seal off leachate migration into the groundwater regime and ensure relative protection of the groundwater in such geologic circumstances. Attenuation through artificial recharge may enhance quality outcomes just as pump and treat before use as an interim measure remains imperative.</w:t>
      </w:r>
    </w:p>
    <w:p w:rsidR="00C80012" w:rsidRPr="00EC1139" w:rsidRDefault="00C80012" w:rsidP="00EC1139">
      <w:pPr>
        <w:tabs>
          <w:tab w:val="left" w:pos="2925"/>
        </w:tabs>
        <w:spacing w:line="276" w:lineRule="auto"/>
        <w:jc w:val="both"/>
        <w:rPr>
          <w:sz w:val="24"/>
          <w:szCs w:val="24"/>
        </w:rPr>
      </w:pPr>
    </w:p>
    <w:p w:rsidR="00C80012" w:rsidRPr="00EC1139" w:rsidRDefault="00C80012" w:rsidP="00EC1139">
      <w:pPr>
        <w:tabs>
          <w:tab w:val="left" w:pos="2925"/>
        </w:tabs>
        <w:spacing w:line="276" w:lineRule="auto"/>
        <w:jc w:val="both"/>
        <w:rPr>
          <w:b/>
          <w:sz w:val="24"/>
          <w:szCs w:val="24"/>
        </w:rPr>
      </w:pPr>
      <w:r w:rsidRPr="00EC1139">
        <w:rPr>
          <w:b/>
          <w:sz w:val="24"/>
          <w:szCs w:val="24"/>
        </w:rPr>
        <w:lastRenderedPageBreak/>
        <w:t xml:space="preserve">Introduction </w:t>
      </w:r>
    </w:p>
    <w:p w:rsidR="00C80012" w:rsidRPr="00EC1139" w:rsidRDefault="00C80012" w:rsidP="00EC1139">
      <w:pPr>
        <w:pStyle w:val="ListParagraph"/>
        <w:spacing w:line="276" w:lineRule="auto"/>
        <w:ind w:left="0"/>
        <w:jc w:val="both"/>
        <w:rPr>
          <w:sz w:val="24"/>
          <w:szCs w:val="24"/>
        </w:rPr>
      </w:pPr>
      <w:r w:rsidRPr="00EC1139">
        <w:rPr>
          <w:sz w:val="24"/>
          <w:szCs w:val="24"/>
        </w:rPr>
        <w:t xml:space="preserve">It is an established fact that Groundwater Impact Index is a function of </w:t>
      </w:r>
      <w:proofErr w:type="spellStart"/>
      <w:r w:rsidRPr="00EC1139">
        <w:rPr>
          <w:sz w:val="24"/>
          <w:szCs w:val="24"/>
        </w:rPr>
        <w:t>landuse</w:t>
      </w:r>
      <w:proofErr w:type="spellEnd"/>
      <w:r w:rsidRPr="00EC1139">
        <w:rPr>
          <w:sz w:val="24"/>
          <w:szCs w:val="24"/>
        </w:rPr>
        <w:t xml:space="preserve"> (</w:t>
      </w:r>
      <w:proofErr w:type="spellStart"/>
      <w:r w:rsidRPr="00EC1139">
        <w:rPr>
          <w:sz w:val="24"/>
          <w:szCs w:val="24"/>
        </w:rPr>
        <w:t>Ibezue</w:t>
      </w:r>
      <w:proofErr w:type="spellEnd"/>
      <w:r w:rsidRPr="00EC1139">
        <w:rPr>
          <w:sz w:val="24"/>
          <w:szCs w:val="24"/>
        </w:rPr>
        <w:t xml:space="preserve">, 2013).  Waste disposal sites constitute one such </w:t>
      </w:r>
      <w:proofErr w:type="spellStart"/>
      <w:r w:rsidRPr="00EC1139">
        <w:rPr>
          <w:sz w:val="24"/>
          <w:szCs w:val="24"/>
        </w:rPr>
        <w:t>landuse</w:t>
      </w:r>
      <w:proofErr w:type="spellEnd"/>
      <w:r w:rsidRPr="00EC1139">
        <w:rPr>
          <w:sz w:val="24"/>
          <w:szCs w:val="24"/>
        </w:rPr>
        <w:t xml:space="preserve"> with serious environmental and public health concerns. But </w:t>
      </w:r>
      <w:proofErr w:type="spellStart"/>
      <w:r w:rsidRPr="00EC1139">
        <w:rPr>
          <w:sz w:val="24"/>
          <w:szCs w:val="24"/>
        </w:rPr>
        <w:t>landuse</w:t>
      </w:r>
      <w:proofErr w:type="spellEnd"/>
      <w:r w:rsidRPr="00EC1139">
        <w:rPr>
          <w:sz w:val="24"/>
          <w:szCs w:val="24"/>
        </w:rPr>
        <w:t xml:space="preserve"> allocation to or choice of waste repositories should be guided by Environmental Risk Assessment (ERA) and Environmental Impact Assessment (EIA) statements on the sites. These statements are outcomes of in-depth field studies that considered the geologic and </w:t>
      </w:r>
      <w:proofErr w:type="spellStart"/>
      <w:r w:rsidRPr="00EC1139">
        <w:rPr>
          <w:sz w:val="24"/>
          <w:szCs w:val="24"/>
        </w:rPr>
        <w:t>hydrogeologic</w:t>
      </w:r>
      <w:proofErr w:type="spellEnd"/>
      <w:r w:rsidRPr="00EC1139">
        <w:rPr>
          <w:sz w:val="24"/>
          <w:szCs w:val="24"/>
        </w:rPr>
        <w:t xml:space="preserve"> signatures of the sites. If this is done, the public health hazards associated with wastes, water resources quality problems and the environmental risks posed will be contained. Al-</w:t>
      </w:r>
      <w:proofErr w:type="spellStart"/>
      <w:r w:rsidRPr="00EC1139">
        <w:rPr>
          <w:sz w:val="24"/>
          <w:szCs w:val="24"/>
        </w:rPr>
        <w:t>Khatib</w:t>
      </w:r>
      <w:proofErr w:type="spellEnd"/>
      <w:r w:rsidRPr="00EC1139">
        <w:rPr>
          <w:sz w:val="24"/>
          <w:szCs w:val="24"/>
        </w:rPr>
        <w:t xml:space="preserve"> </w:t>
      </w:r>
      <w:r w:rsidRPr="00EC1139">
        <w:rPr>
          <w:iCs/>
          <w:sz w:val="24"/>
          <w:szCs w:val="24"/>
        </w:rPr>
        <w:t>et al (</w:t>
      </w:r>
      <w:r w:rsidRPr="00EC1139">
        <w:rPr>
          <w:sz w:val="24"/>
          <w:szCs w:val="24"/>
        </w:rPr>
        <w:t xml:space="preserve">2007) decried the prevalence rate of open dumping and open air burning of solid wastes in most parts of developing countries. The wastes are dumped sometimes unsorted in the disposal sites, they are not covered with soil and site selection process is based on convenience related to proximity to the collection areas and available space. It does not consider protection of environmental quality and public health. </w:t>
      </w:r>
    </w:p>
    <w:p w:rsidR="00C80012" w:rsidRPr="00EC1139" w:rsidRDefault="00C80012" w:rsidP="00EC1139">
      <w:pPr>
        <w:pStyle w:val="ListParagraph"/>
        <w:spacing w:line="276" w:lineRule="auto"/>
        <w:ind w:left="0"/>
        <w:jc w:val="both"/>
        <w:rPr>
          <w:sz w:val="24"/>
          <w:szCs w:val="24"/>
        </w:rPr>
      </w:pPr>
      <w:r w:rsidRPr="00EC1139">
        <w:rPr>
          <w:sz w:val="24"/>
          <w:szCs w:val="24"/>
        </w:rPr>
        <w:t xml:space="preserve">In most developing countries, solid wastes are dumped indiscriminately into surface water bodies, motorways or abandoned quarries (Henry </w:t>
      </w:r>
      <w:r w:rsidRPr="00EC1139">
        <w:rPr>
          <w:iCs/>
          <w:sz w:val="24"/>
          <w:szCs w:val="24"/>
        </w:rPr>
        <w:t>et al.</w:t>
      </w:r>
      <w:r w:rsidRPr="00EC1139">
        <w:rPr>
          <w:i/>
          <w:iCs/>
          <w:sz w:val="24"/>
          <w:szCs w:val="24"/>
        </w:rPr>
        <w:t xml:space="preserve">, </w:t>
      </w:r>
      <w:r w:rsidRPr="00EC1139">
        <w:rPr>
          <w:sz w:val="24"/>
          <w:szCs w:val="24"/>
        </w:rPr>
        <w:t xml:space="preserve">2006). </w:t>
      </w:r>
      <w:proofErr w:type="spellStart"/>
      <w:r w:rsidRPr="00EC1139">
        <w:rPr>
          <w:sz w:val="24"/>
          <w:szCs w:val="24"/>
        </w:rPr>
        <w:t>Agunwamba</w:t>
      </w:r>
      <w:proofErr w:type="spellEnd"/>
      <w:r w:rsidRPr="00EC1139">
        <w:rPr>
          <w:sz w:val="24"/>
          <w:szCs w:val="24"/>
        </w:rPr>
        <w:t xml:space="preserve"> (2003) lamented the inconsistency of sanitary landfills or disposal sites in Nigeria with the basic requirements that ensures groundwater protection from pollution. Another is the tendency to reuse most abandoned waste disposal sites in many towns and villages as fertile ground for cultivating a variety of crops and vegetables. In some cases, the soils from such sites are used as compost by many farmers without considering the public health hazards that this may be associated with (</w:t>
      </w:r>
      <w:proofErr w:type="spellStart"/>
      <w:r w:rsidRPr="00EC1139">
        <w:rPr>
          <w:sz w:val="24"/>
          <w:szCs w:val="24"/>
        </w:rPr>
        <w:t>Binns</w:t>
      </w:r>
      <w:proofErr w:type="spellEnd"/>
      <w:r w:rsidRPr="00EC1139">
        <w:rPr>
          <w:sz w:val="24"/>
          <w:szCs w:val="24"/>
        </w:rPr>
        <w:t xml:space="preserve"> </w:t>
      </w:r>
      <w:r w:rsidRPr="00EC1139">
        <w:rPr>
          <w:iCs/>
          <w:sz w:val="24"/>
          <w:szCs w:val="24"/>
        </w:rPr>
        <w:t>et al.,</w:t>
      </w:r>
      <w:r w:rsidRPr="00EC1139">
        <w:rPr>
          <w:i/>
          <w:iCs/>
          <w:sz w:val="24"/>
          <w:szCs w:val="24"/>
        </w:rPr>
        <w:t xml:space="preserve"> </w:t>
      </w:r>
      <w:r w:rsidRPr="00EC1139">
        <w:rPr>
          <w:sz w:val="24"/>
          <w:szCs w:val="24"/>
        </w:rPr>
        <w:t xml:space="preserve">2003). </w:t>
      </w:r>
    </w:p>
    <w:p w:rsidR="00C80012" w:rsidRPr="00EC1139" w:rsidRDefault="00C80012" w:rsidP="00EC1139">
      <w:pPr>
        <w:pStyle w:val="ListParagraph"/>
        <w:spacing w:line="276" w:lineRule="auto"/>
        <w:ind w:left="0"/>
        <w:jc w:val="both"/>
        <w:rPr>
          <w:sz w:val="24"/>
          <w:szCs w:val="24"/>
        </w:rPr>
      </w:pPr>
      <w:r w:rsidRPr="00EC1139">
        <w:rPr>
          <w:sz w:val="24"/>
          <w:szCs w:val="24"/>
        </w:rPr>
        <w:t xml:space="preserve">Henry </w:t>
      </w:r>
      <w:r w:rsidRPr="00EC1139">
        <w:rPr>
          <w:iCs/>
          <w:sz w:val="24"/>
          <w:szCs w:val="24"/>
        </w:rPr>
        <w:t>et al (</w:t>
      </w:r>
      <w:r w:rsidRPr="00EC1139">
        <w:rPr>
          <w:sz w:val="24"/>
          <w:szCs w:val="24"/>
        </w:rPr>
        <w:t xml:space="preserve">2006) in his studies observed a similar trend where he posited that over 75% of all disposal sites in Kenya is inconsistent with the basic requirements that ensures groundwater protection from pollution by leachate. Sri Lanka was not different according to </w:t>
      </w:r>
      <w:proofErr w:type="spellStart"/>
      <w:r w:rsidRPr="00EC1139">
        <w:rPr>
          <w:sz w:val="24"/>
          <w:szCs w:val="24"/>
        </w:rPr>
        <w:t>Vidanaarachchi</w:t>
      </w:r>
      <w:proofErr w:type="spellEnd"/>
      <w:r w:rsidRPr="00EC1139">
        <w:rPr>
          <w:sz w:val="24"/>
          <w:szCs w:val="24"/>
        </w:rPr>
        <w:t xml:space="preserve"> </w:t>
      </w:r>
      <w:r w:rsidRPr="00EC1139">
        <w:rPr>
          <w:iCs/>
          <w:sz w:val="24"/>
          <w:szCs w:val="24"/>
        </w:rPr>
        <w:t>et al (</w:t>
      </w:r>
      <w:r w:rsidRPr="00EC1139">
        <w:rPr>
          <w:sz w:val="24"/>
          <w:szCs w:val="24"/>
        </w:rPr>
        <w:t xml:space="preserve">2006) who studied 22 out of the 57 available waste disposal sites, and observed unprofessional siting of dumpsites on delicate ecosystems (wetlands, marshes, beaches, adjacent to water bodies and around low-income residential houses). Disposal sites present residential areas with bad scenery pose pollution risks, unpleasant </w:t>
      </w:r>
      <w:proofErr w:type="spellStart"/>
      <w:r w:rsidRPr="00EC1139">
        <w:rPr>
          <w:sz w:val="24"/>
          <w:szCs w:val="24"/>
        </w:rPr>
        <w:t>odours</w:t>
      </w:r>
      <w:proofErr w:type="spellEnd"/>
      <w:r w:rsidRPr="00EC1139">
        <w:rPr>
          <w:sz w:val="24"/>
          <w:szCs w:val="24"/>
        </w:rPr>
        <w:t xml:space="preserve">, poisonous gas emission, </w:t>
      </w:r>
      <w:proofErr w:type="gramStart"/>
      <w:r w:rsidRPr="00EC1139">
        <w:rPr>
          <w:sz w:val="24"/>
          <w:szCs w:val="24"/>
        </w:rPr>
        <w:t>gas</w:t>
      </w:r>
      <w:proofErr w:type="gramEnd"/>
      <w:r w:rsidRPr="00EC1139">
        <w:rPr>
          <w:sz w:val="24"/>
          <w:szCs w:val="24"/>
        </w:rPr>
        <w:t xml:space="preserve"> haze affecting visibility and provide breeding ground for insects with the associated public health risks to host communities. These practices are considered unsustainable and a trend that must be checked to attain sustainable development and availability of potable water for all. </w:t>
      </w:r>
    </w:p>
    <w:p w:rsidR="00C80012" w:rsidRPr="00EC1139" w:rsidRDefault="00C80012" w:rsidP="00EC1139">
      <w:pPr>
        <w:adjustRightInd w:val="0"/>
        <w:spacing w:line="276" w:lineRule="auto"/>
        <w:jc w:val="both"/>
        <w:rPr>
          <w:sz w:val="24"/>
          <w:szCs w:val="24"/>
        </w:rPr>
      </w:pPr>
      <w:r w:rsidRPr="00EC1139">
        <w:rPr>
          <w:sz w:val="24"/>
          <w:szCs w:val="24"/>
        </w:rPr>
        <w:t>The study area lies within latitude 6</w:t>
      </w:r>
      <w:r w:rsidRPr="00EC1139">
        <w:rPr>
          <w:sz w:val="24"/>
          <w:szCs w:val="24"/>
          <w:vertAlign w:val="superscript"/>
        </w:rPr>
        <w:t>0</w:t>
      </w:r>
      <w:r w:rsidRPr="00EC1139">
        <w:rPr>
          <w:sz w:val="24"/>
          <w:szCs w:val="24"/>
        </w:rPr>
        <w:t xml:space="preserve"> 60</w:t>
      </w:r>
      <w:r w:rsidRPr="00EC1139">
        <w:rPr>
          <w:sz w:val="24"/>
          <w:szCs w:val="24"/>
          <w:vertAlign w:val="superscript"/>
        </w:rPr>
        <w:t>’</w:t>
      </w:r>
      <w:r w:rsidRPr="00EC1139">
        <w:rPr>
          <w:sz w:val="24"/>
          <w:szCs w:val="24"/>
        </w:rPr>
        <w:t>N and 6</w:t>
      </w:r>
      <w:r w:rsidRPr="00EC1139">
        <w:rPr>
          <w:sz w:val="24"/>
          <w:szCs w:val="24"/>
          <w:vertAlign w:val="superscript"/>
        </w:rPr>
        <w:t>0</w:t>
      </w:r>
      <w:r w:rsidRPr="00EC1139">
        <w:rPr>
          <w:sz w:val="24"/>
          <w:szCs w:val="24"/>
        </w:rPr>
        <w:t>600</w:t>
      </w:r>
      <w:r w:rsidRPr="00EC1139">
        <w:rPr>
          <w:sz w:val="24"/>
          <w:szCs w:val="24"/>
          <w:vertAlign w:val="superscript"/>
        </w:rPr>
        <w:t>’</w:t>
      </w:r>
      <w:r w:rsidRPr="00EC1139">
        <w:rPr>
          <w:sz w:val="24"/>
          <w:szCs w:val="24"/>
        </w:rPr>
        <w:t>N and longitudes 6</w:t>
      </w:r>
      <w:r w:rsidRPr="00EC1139">
        <w:rPr>
          <w:sz w:val="24"/>
          <w:szCs w:val="24"/>
          <w:vertAlign w:val="superscript"/>
        </w:rPr>
        <w:t>0</w:t>
      </w:r>
      <w:r w:rsidRPr="00EC1139">
        <w:rPr>
          <w:sz w:val="24"/>
          <w:szCs w:val="24"/>
        </w:rPr>
        <w:t>450</w:t>
      </w:r>
      <w:r w:rsidRPr="00EC1139">
        <w:rPr>
          <w:sz w:val="24"/>
          <w:szCs w:val="24"/>
          <w:vertAlign w:val="superscript"/>
        </w:rPr>
        <w:t>’</w:t>
      </w:r>
      <w:r w:rsidRPr="00EC1139">
        <w:rPr>
          <w:sz w:val="24"/>
          <w:szCs w:val="24"/>
        </w:rPr>
        <w:t>E and 6</w:t>
      </w:r>
      <w:r w:rsidRPr="00EC1139">
        <w:rPr>
          <w:sz w:val="24"/>
          <w:szCs w:val="24"/>
          <w:vertAlign w:val="superscript"/>
        </w:rPr>
        <w:t>0</w:t>
      </w:r>
      <w:r w:rsidRPr="00EC1139">
        <w:rPr>
          <w:sz w:val="24"/>
          <w:szCs w:val="24"/>
        </w:rPr>
        <w:t>490</w:t>
      </w:r>
      <w:r w:rsidRPr="00EC1139">
        <w:rPr>
          <w:sz w:val="24"/>
          <w:szCs w:val="24"/>
          <w:vertAlign w:val="superscript"/>
        </w:rPr>
        <w:t>’</w:t>
      </w:r>
      <w:r w:rsidRPr="00EC1139">
        <w:rPr>
          <w:sz w:val="24"/>
          <w:szCs w:val="24"/>
        </w:rPr>
        <w:t xml:space="preserve">E. This coordinate locations falls within the eastern bank of the River Niger.  Onitsha has a metropolitan population of 1,003,000 </w:t>
      </w:r>
      <w:r w:rsidRPr="00EC1139">
        <w:rPr>
          <w:color w:val="FF0000"/>
          <w:sz w:val="24"/>
          <w:szCs w:val="24"/>
        </w:rPr>
        <w:t>(2019</w:t>
      </w:r>
      <w:r w:rsidRPr="00EC1139">
        <w:rPr>
          <w:sz w:val="24"/>
          <w:szCs w:val="24"/>
        </w:rPr>
        <w:t xml:space="preserve"> population census) and covering about 13,249 hectares of land area. The landform consist low lying areas (</w:t>
      </w:r>
      <w:proofErr w:type="spellStart"/>
      <w:r w:rsidRPr="00EC1139">
        <w:rPr>
          <w:bCs/>
          <w:iCs/>
          <w:sz w:val="24"/>
          <w:szCs w:val="24"/>
        </w:rPr>
        <w:t>Odoakpu</w:t>
      </w:r>
      <w:proofErr w:type="spellEnd"/>
      <w:r w:rsidRPr="00EC1139">
        <w:rPr>
          <w:bCs/>
          <w:iCs/>
          <w:sz w:val="24"/>
          <w:szCs w:val="24"/>
        </w:rPr>
        <w:t xml:space="preserve"> </w:t>
      </w:r>
      <w:r w:rsidRPr="00EC1139">
        <w:rPr>
          <w:sz w:val="24"/>
          <w:szCs w:val="24"/>
        </w:rPr>
        <w:t xml:space="preserve">and </w:t>
      </w:r>
      <w:proofErr w:type="spellStart"/>
      <w:r w:rsidRPr="00EC1139">
        <w:rPr>
          <w:bCs/>
          <w:iCs/>
          <w:sz w:val="24"/>
          <w:szCs w:val="24"/>
        </w:rPr>
        <w:t>Otu</w:t>
      </w:r>
      <w:proofErr w:type="spellEnd"/>
      <w:r w:rsidRPr="00EC1139">
        <w:rPr>
          <w:bCs/>
          <w:iCs/>
          <w:sz w:val="24"/>
          <w:szCs w:val="24"/>
        </w:rPr>
        <w:t xml:space="preserve">) </w:t>
      </w:r>
      <w:r w:rsidRPr="00EC1139">
        <w:rPr>
          <w:sz w:val="24"/>
          <w:szCs w:val="24"/>
        </w:rPr>
        <w:t xml:space="preserve">and relatively higher grounds in the inland town whereas </w:t>
      </w:r>
      <w:proofErr w:type="spellStart"/>
      <w:r w:rsidRPr="00EC1139">
        <w:rPr>
          <w:bCs/>
          <w:iCs/>
          <w:sz w:val="24"/>
          <w:szCs w:val="24"/>
        </w:rPr>
        <w:t>Fegge</w:t>
      </w:r>
      <w:proofErr w:type="spellEnd"/>
      <w:r w:rsidRPr="00EC1139">
        <w:rPr>
          <w:bCs/>
          <w:iCs/>
          <w:sz w:val="24"/>
          <w:szCs w:val="24"/>
        </w:rPr>
        <w:t xml:space="preserve"> </w:t>
      </w:r>
      <w:r w:rsidRPr="00EC1139">
        <w:rPr>
          <w:sz w:val="24"/>
          <w:szCs w:val="24"/>
        </w:rPr>
        <w:t xml:space="preserve">and </w:t>
      </w:r>
      <w:proofErr w:type="spellStart"/>
      <w:r w:rsidRPr="00EC1139">
        <w:rPr>
          <w:bCs/>
          <w:iCs/>
          <w:sz w:val="24"/>
          <w:szCs w:val="24"/>
        </w:rPr>
        <w:t>Okpoko</w:t>
      </w:r>
      <w:proofErr w:type="spellEnd"/>
      <w:r w:rsidRPr="00EC1139">
        <w:rPr>
          <w:b/>
          <w:bCs/>
          <w:i/>
          <w:iCs/>
          <w:sz w:val="24"/>
          <w:szCs w:val="24"/>
        </w:rPr>
        <w:t xml:space="preserve"> </w:t>
      </w:r>
      <w:r w:rsidRPr="00EC1139">
        <w:rPr>
          <w:sz w:val="24"/>
          <w:szCs w:val="24"/>
        </w:rPr>
        <w:t>are located in the flood plains (</w:t>
      </w:r>
      <w:proofErr w:type="spellStart"/>
      <w:r w:rsidRPr="00EC1139">
        <w:rPr>
          <w:sz w:val="24"/>
          <w:szCs w:val="24"/>
        </w:rPr>
        <w:t>Elekwa</w:t>
      </w:r>
      <w:proofErr w:type="spellEnd"/>
      <w:r w:rsidRPr="00EC1139">
        <w:rPr>
          <w:sz w:val="24"/>
          <w:szCs w:val="24"/>
        </w:rPr>
        <w:t>, 1991). Justifiably, in a sustainable society, there should be a functional groundwater quality monitoring system to ensure protection of groundwater supplies from pollution. A society with total reliance on groundwater sources for the urban and suburban populations and where open unprotected dumpsites still serve as waste repositories, the most worrisome scenario is that the population is left to fend for their water supply. Groundwater development are private and unmonitored, naturally, there is serious concern for the environment and public health.</w:t>
      </w:r>
    </w:p>
    <w:p w:rsidR="00C80012" w:rsidRPr="00EC1139" w:rsidRDefault="00C80012" w:rsidP="00EC1139">
      <w:pPr>
        <w:spacing w:line="276" w:lineRule="auto"/>
        <w:jc w:val="both"/>
        <w:rPr>
          <w:color w:val="FF0000"/>
          <w:sz w:val="24"/>
          <w:szCs w:val="24"/>
        </w:rPr>
      </w:pPr>
      <w:r w:rsidRPr="00EC1139">
        <w:rPr>
          <w:sz w:val="24"/>
          <w:szCs w:val="24"/>
        </w:rPr>
        <w:lastRenderedPageBreak/>
        <w:t xml:space="preserve">This study is intended to provide a guide to stakeholders in Waste Management and Water Resource Management on integrated approach to </w:t>
      </w:r>
      <w:proofErr w:type="spellStart"/>
      <w:r w:rsidRPr="00EC1139">
        <w:rPr>
          <w:sz w:val="24"/>
          <w:szCs w:val="24"/>
        </w:rPr>
        <w:t>landuse</w:t>
      </w:r>
      <w:proofErr w:type="spellEnd"/>
      <w:r w:rsidRPr="00EC1139">
        <w:rPr>
          <w:sz w:val="24"/>
          <w:szCs w:val="24"/>
        </w:rPr>
        <w:t xml:space="preserve"> and water resources management to attain sustainable development. It gears toward providing updates on policies and intervention required for integrating waste and water managements with a view to protect the environment while improving the quality of life. The effects of solid waste and its management activities on the quality of the environment and public health cannot be overemphasized as also noted by several authors including: </w:t>
      </w:r>
      <w:proofErr w:type="spellStart"/>
      <w:r w:rsidRPr="00EC1139">
        <w:rPr>
          <w:sz w:val="24"/>
          <w:szCs w:val="24"/>
        </w:rPr>
        <w:t>Agunwamba</w:t>
      </w:r>
      <w:proofErr w:type="spellEnd"/>
      <w:r w:rsidRPr="00EC1139">
        <w:rPr>
          <w:sz w:val="24"/>
          <w:szCs w:val="24"/>
        </w:rPr>
        <w:t xml:space="preserve"> (2003); </w:t>
      </w:r>
      <w:proofErr w:type="spellStart"/>
      <w:r w:rsidRPr="00EC1139">
        <w:rPr>
          <w:sz w:val="24"/>
          <w:szCs w:val="24"/>
        </w:rPr>
        <w:t>Vidanaarachchi</w:t>
      </w:r>
      <w:proofErr w:type="spellEnd"/>
      <w:r w:rsidRPr="00EC1139">
        <w:rPr>
          <w:sz w:val="24"/>
          <w:szCs w:val="24"/>
        </w:rPr>
        <w:t xml:space="preserve"> </w:t>
      </w:r>
      <w:r w:rsidRPr="00EC1139">
        <w:rPr>
          <w:iCs/>
          <w:sz w:val="24"/>
          <w:szCs w:val="24"/>
        </w:rPr>
        <w:t>et al</w:t>
      </w:r>
      <w:r w:rsidRPr="00EC1139">
        <w:rPr>
          <w:i/>
          <w:iCs/>
          <w:sz w:val="24"/>
          <w:szCs w:val="24"/>
        </w:rPr>
        <w:t xml:space="preserve"> </w:t>
      </w:r>
      <w:r w:rsidRPr="00EC1139">
        <w:rPr>
          <w:iCs/>
          <w:sz w:val="24"/>
          <w:szCs w:val="24"/>
        </w:rPr>
        <w:t>(</w:t>
      </w:r>
      <w:r w:rsidRPr="00EC1139">
        <w:rPr>
          <w:sz w:val="24"/>
          <w:szCs w:val="24"/>
        </w:rPr>
        <w:t xml:space="preserve">2006); Henry </w:t>
      </w:r>
      <w:r w:rsidRPr="00EC1139">
        <w:rPr>
          <w:iCs/>
          <w:sz w:val="24"/>
          <w:szCs w:val="24"/>
        </w:rPr>
        <w:t>et al</w:t>
      </w:r>
      <w:r w:rsidRPr="00EC1139">
        <w:rPr>
          <w:i/>
          <w:iCs/>
          <w:sz w:val="24"/>
          <w:szCs w:val="24"/>
        </w:rPr>
        <w:t xml:space="preserve"> </w:t>
      </w:r>
      <w:r w:rsidRPr="00EC1139">
        <w:rPr>
          <w:iCs/>
          <w:sz w:val="24"/>
          <w:szCs w:val="24"/>
        </w:rPr>
        <w:t>(</w:t>
      </w:r>
      <w:r w:rsidRPr="00EC1139">
        <w:rPr>
          <w:sz w:val="24"/>
          <w:szCs w:val="24"/>
        </w:rPr>
        <w:t>2006) among others.</w:t>
      </w:r>
      <w:r w:rsidRPr="00EC1139">
        <w:rPr>
          <w:color w:val="000000"/>
          <w:sz w:val="24"/>
          <w:szCs w:val="24"/>
        </w:rPr>
        <w:t xml:space="preserve"> </w:t>
      </w:r>
      <w:r w:rsidRPr="00EC1139">
        <w:rPr>
          <w:sz w:val="24"/>
          <w:szCs w:val="24"/>
        </w:rPr>
        <w:t>The said effects tend to vary in nature and magnitude depending on the magnitude and diversity of the waste stream. But waste management methods adopted are a cause for concern in spite of stringent environmental regulations in some climes. The positive correlation between public health indicators and improper waste management practices across cities worldwide justifies the concerns of many (</w:t>
      </w:r>
      <w:proofErr w:type="spellStart"/>
      <w:r w:rsidRPr="00EC1139">
        <w:rPr>
          <w:sz w:val="24"/>
          <w:szCs w:val="24"/>
        </w:rPr>
        <w:t>Vidanaarachchi</w:t>
      </w:r>
      <w:proofErr w:type="spellEnd"/>
      <w:r w:rsidRPr="00EC1139">
        <w:rPr>
          <w:sz w:val="24"/>
          <w:szCs w:val="24"/>
        </w:rPr>
        <w:t xml:space="preserve"> </w:t>
      </w:r>
      <w:r w:rsidRPr="00EC1139">
        <w:rPr>
          <w:iCs/>
          <w:sz w:val="24"/>
          <w:szCs w:val="24"/>
        </w:rPr>
        <w:t>et al</w:t>
      </w:r>
      <w:r w:rsidRPr="00EC1139">
        <w:rPr>
          <w:i/>
          <w:iCs/>
          <w:sz w:val="24"/>
          <w:szCs w:val="24"/>
        </w:rPr>
        <w:t xml:space="preserve">., </w:t>
      </w:r>
      <w:r w:rsidRPr="00EC1139">
        <w:rPr>
          <w:sz w:val="24"/>
          <w:szCs w:val="24"/>
        </w:rPr>
        <w:t xml:space="preserve">2006).  </w:t>
      </w:r>
    </w:p>
    <w:p w:rsidR="00C80012" w:rsidRPr="00EC1139" w:rsidRDefault="00C80012" w:rsidP="00EC1139">
      <w:pPr>
        <w:spacing w:line="276" w:lineRule="auto"/>
        <w:jc w:val="both"/>
        <w:rPr>
          <w:sz w:val="24"/>
          <w:szCs w:val="24"/>
        </w:rPr>
      </w:pPr>
      <w:r w:rsidRPr="00EC1139">
        <w:rPr>
          <w:sz w:val="24"/>
          <w:szCs w:val="24"/>
        </w:rPr>
        <w:t xml:space="preserve">These malpractices tend to exacerbate the quantum of these effects leading to more hazardous situations in relation to the environment and public health affecting developing economies. It is this malpractice that leads to leachate production in unprotected disposal sites, constituting potential contaminant plume to the underlying groundwater aquifers, soils and surface water resources. Groundwater contamination could have significant health implications, in populations that rely on untreated bore-hole water for drinking and domestic supply. Significant air pollution problem may result from waste dumps through gaseous emission from decaying wastes and also from open dumping or burning of waste instead of incineration. </w:t>
      </w:r>
    </w:p>
    <w:p w:rsidR="00C80012" w:rsidRPr="00EC1139" w:rsidRDefault="00C80012" w:rsidP="00EC1139">
      <w:pPr>
        <w:spacing w:line="276" w:lineRule="auto"/>
        <w:jc w:val="both"/>
        <w:rPr>
          <w:sz w:val="24"/>
          <w:szCs w:val="24"/>
        </w:rPr>
      </w:pPr>
      <w:r w:rsidRPr="00EC1139">
        <w:rPr>
          <w:sz w:val="24"/>
          <w:szCs w:val="24"/>
        </w:rPr>
        <w:t xml:space="preserve">There is the nature’s ability to dilute, disperse, degrade, absorb or otherwise attenuate unwanted residues in the atmosphere, in waterways and on land if it is within its carrying capacity. But ecological imbalance results when wastes accumulate beyond this natural assimilative capacity of the ecotype. There is therefore the need for a more coordinated approach towards protecting the environment to prevent and control environmental pollution from wastes. This calls to mind the concept of Sustainable Waste Management strategies, which must consider other components of the natural systems’ (water, soil, air </w:t>
      </w:r>
      <w:proofErr w:type="spellStart"/>
      <w:r w:rsidRPr="00EC1139">
        <w:rPr>
          <w:sz w:val="24"/>
          <w:szCs w:val="24"/>
        </w:rPr>
        <w:t>etc</w:t>
      </w:r>
      <w:proofErr w:type="spellEnd"/>
      <w:r w:rsidRPr="00EC1139">
        <w:rPr>
          <w:sz w:val="24"/>
          <w:szCs w:val="24"/>
        </w:rPr>
        <w:t xml:space="preserve">) impact index. </w:t>
      </w:r>
    </w:p>
    <w:p w:rsidR="00C80012" w:rsidRPr="00EC1139" w:rsidRDefault="00C80012" w:rsidP="00EC1139">
      <w:pPr>
        <w:spacing w:line="276" w:lineRule="auto"/>
        <w:jc w:val="both"/>
        <w:rPr>
          <w:b/>
          <w:sz w:val="24"/>
          <w:szCs w:val="24"/>
        </w:rPr>
      </w:pPr>
    </w:p>
    <w:p w:rsidR="00C80012" w:rsidRPr="00EC1139" w:rsidRDefault="00C80012" w:rsidP="00EC1139">
      <w:pPr>
        <w:spacing w:line="276" w:lineRule="auto"/>
        <w:jc w:val="both"/>
        <w:rPr>
          <w:b/>
          <w:sz w:val="24"/>
          <w:szCs w:val="24"/>
        </w:rPr>
      </w:pPr>
      <w:r w:rsidRPr="00EC1139">
        <w:rPr>
          <w:b/>
          <w:sz w:val="24"/>
          <w:szCs w:val="24"/>
        </w:rPr>
        <w:t>Literature Review</w:t>
      </w:r>
    </w:p>
    <w:p w:rsidR="00C80012" w:rsidRPr="00EC1139" w:rsidRDefault="00C80012" w:rsidP="00EC1139">
      <w:pPr>
        <w:pStyle w:val="ListParagraph"/>
        <w:tabs>
          <w:tab w:val="left" w:pos="3030"/>
        </w:tabs>
        <w:spacing w:line="276" w:lineRule="auto"/>
        <w:ind w:left="0"/>
        <w:jc w:val="both"/>
        <w:rPr>
          <w:sz w:val="24"/>
          <w:szCs w:val="24"/>
        </w:rPr>
      </w:pPr>
      <w:r w:rsidRPr="00EC1139">
        <w:rPr>
          <w:sz w:val="24"/>
          <w:szCs w:val="24"/>
        </w:rPr>
        <w:t xml:space="preserve">Open dumping and landfilling of wastes tend to bring wastes in contact with the ground; this predisposes the groundwater aquifers to contamination and possible pollution through leaching and infiltration. Depending on the </w:t>
      </w:r>
      <w:proofErr w:type="spellStart"/>
      <w:r w:rsidRPr="00EC1139">
        <w:rPr>
          <w:sz w:val="24"/>
          <w:szCs w:val="24"/>
        </w:rPr>
        <w:t>lithologic</w:t>
      </w:r>
      <w:proofErr w:type="spellEnd"/>
      <w:r w:rsidRPr="00EC1139">
        <w:rPr>
          <w:sz w:val="24"/>
          <w:szCs w:val="24"/>
        </w:rPr>
        <w:t xml:space="preserve"> configurations in the repository site and environs, soluble wastes tend to mix with usable waters. The study area geology in consist </w:t>
      </w:r>
      <w:proofErr w:type="spellStart"/>
      <w:r w:rsidRPr="00EC1139">
        <w:rPr>
          <w:sz w:val="24"/>
          <w:szCs w:val="24"/>
        </w:rPr>
        <w:t>heteroliths</w:t>
      </w:r>
      <w:proofErr w:type="spellEnd"/>
      <w:r w:rsidRPr="00EC1139">
        <w:rPr>
          <w:sz w:val="24"/>
          <w:szCs w:val="24"/>
        </w:rPr>
        <w:t xml:space="preserve"> of sand and sand-rich </w:t>
      </w:r>
      <w:proofErr w:type="spellStart"/>
      <w:r w:rsidRPr="00EC1139">
        <w:rPr>
          <w:sz w:val="24"/>
          <w:szCs w:val="24"/>
        </w:rPr>
        <w:t>shales</w:t>
      </w:r>
      <w:proofErr w:type="spellEnd"/>
      <w:r w:rsidRPr="00EC1139">
        <w:rPr>
          <w:sz w:val="24"/>
          <w:szCs w:val="24"/>
        </w:rPr>
        <w:t xml:space="preserve"> of </w:t>
      </w:r>
      <w:proofErr w:type="spellStart"/>
      <w:r w:rsidRPr="00EC1139">
        <w:rPr>
          <w:sz w:val="24"/>
          <w:szCs w:val="24"/>
        </w:rPr>
        <w:t>Ameki</w:t>
      </w:r>
      <w:proofErr w:type="spellEnd"/>
      <w:r w:rsidRPr="00EC1139">
        <w:rPr>
          <w:sz w:val="24"/>
          <w:szCs w:val="24"/>
        </w:rPr>
        <w:t xml:space="preserve"> Group with high porosity permeability coefficients. This makes water quality impairment possible if water soluble wastes are dumped in unprotected sites or siting landfills within these </w:t>
      </w:r>
      <w:proofErr w:type="spellStart"/>
      <w:r w:rsidRPr="00EC1139">
        <w:rPr>
          <w:sz w:val="24"/>
          <w:szCs w:val="24"/>
        </w:rPr>
        <w:t>lithologic</w:t>
      </w:r>
      <w:proofErr w:type="spellEnd"/>
      <w:r w:rsidRPr="00EC1139">
        <w:rPr>
          <w:sz w:val="24"/>
          <w:szCs w:val="24"/>
        </w:rPr>
        <w:t xml:space="preserve"> units.</w:t>
      </w:r>
    </w:p>
    <w:p w:rsidR="00C80012" w:rsidRPr="00EC1139" w:rsidRDefault="00C80012" w:rsidP="00EC1139">
      <w:pPr>
        <w:spacing w:line="276" w:lineRule="auto"/>
        <w:jc w:val="both"/>
        <w:rPr>
          <w:sz w:val="24"/>
          <w:szCs w:val="24"/>
        </w:rPr>
      </w:pPr>
      <w:r w:rsidRPr="00EC1139">
        <w:rPr>
          <w:sz w:val="24"/>
          <w:szCs w:val="24"/>
        </w:rPr>
        <w:t xml:space="preserve">Many authors in Nigeria have expressed these fears in different works including </w:t>
      </w:r>
      <w:proofErr w:type="spellStart"/>
      <w:r w:rsidRPr="00EC1139">
        <w:rPr>
          <w:sz w:val="24"/>
          <w:szCs w:val="24"/>
        </w:rPr>
        <w:t>Adelana</w:t>
      </w:r>
      <w:proofErr w:type="spellEnd"/>
      <w:r w:rsidRPr="00EC1139">
        <w:rPr>
          <w:sz w:val="24"/>
          <w:szCs w:val="24"/>
        </w:rPr>
        <w:t xml:space="preserve"> et al (2008 and </w:t>
      </w:r>
      <w:proofErr w:type="spellStart"/>
      <w:r w:rsidRPr="00EC1139">
        <w:rPr>
          <w:sz w:val="24"/>
          <w:szCs w:val="24"/>
        </w:rPr>
        <w:t>Eni</w:t>
      </w:r>
      <w:proofErr w:type="spellEnd"/>
      <w:r w:rsidRPr="00EC1139">
        <w:rPr>
          <w:sz w:val="24"/>
          <w:szCs w:val="24"/>
        </w:rPr>
        <w:t xml:space="preserve"> et al (2011). These authors were consistent in correlating the rate of urbanization (characterized by high population concentration), rate of industrialization (increasing industrial and agricultural activities)</w:t>
      </w:r>
      <w:proofErr w:type="gramStart"/>
      <w:r w:rsidRPr="00EC1139">
        <w:rPr>
          <w:sz w:val="24"/>
          <w:szCs w:val="24"/>
        </w:rPr>
        <w:t>,</w:t>
      </w:r>
      <w:proofErr w:type="gramEnd"/>
      <w:r w:rsidRPr="00EC1139">
        <w:rPr>
          <w:sz w:val="24"/>
          <w:szCs w:val="24"/>
        </w:rPr>
        <w:t xml:space="preserve"> environmental pollution/degradation (on groundwater quality) results from indiscriminate dumping of all kinds of wastes and the attendant health hazards in urban areas. </w:t>
      </w:r>
    </w:p>
    <w:p w:rsidR="00C80012" w:rsidRPr="00EC1139" w:rsidRDefault="00C80012" w:rsidP="00EC1139">
      <w:pPr>
        <w:spacing w:line="276" w:lineRule="auto"/>
        <w:jc w:val="both"/>
        <w:rPr>
          <w:sz w:val="24"/>
          <w:szCs w:val="24"/>
        </w:rPr>
      </w:pPr>
      <w:r w:rsidRPr="00EC1139">
        <w:rPr>
          <w:sz w:val="24"/>
          <w:szCs w:val="24"/>
        </w:rPr>
        <w:lastRenderedPageBreak/>
        <w:t xml:space="preserve">Arsenic pollution in boreholes in </w:t>
      </w:r>
      <w:proofErr w:type="spellStart"/>
      <w:r w:rsidRPr="00EC1139">
        <w:rPr>
          <w:sz w:val="24"/>
          <w:szCs w:val="24"/>
        </w:rPr>
        <w:t>Markudi</w:t>
      </w:r>
      <w:proofErr w:type="spellEnd"/>
      <w:r w:rsidRPr="00EC1139">
        <w:rPr>
          <w:sz w:val="24"/>
          <w:szCs w:val="24"/>
        </w:rPr>
        <w:t xml:space="preserve"> was traced to refuse dumps, industrial effluents and sewage (</w:t>
      </w:r>
      <w:proofErr w:type="spellStart"/>
      <w:r w:rsidRPr="00EC1139">
        <w:rPr>
          <w:sz w:val="24"/>
          <w:szCs w:val="24"/>
        </w:rPr>
        <w:t>Ezeabasili</w:t>
      </w:r>
      <w:proofErr w:type="spellEnd"/>
      <w:r w:rsidRPr="00EC1139">
        <w:rPr>
          <w:sz w:val="24"/>
          <w:szCs w:val="24"/>
        </w:rPr>
        <w:t xml:space="preserve"> et al., 2014). </w:t>
      </w:r>
      <w:proofErr w:type="spellStart"/>
      <w:r w:rsidRPr="00EC1139">
        <w:rPr>
          <w:sz w:val="24"/>
          <w:szCs w:val="24"/>
        </w:rPr>
        <w:t>Ince</w:t>
      </w:r>
      <w:proofErr w:type="spellEnd"/>
      <w:r w:rsidRPr="00EC1139">
        <w:rPr>
          <w:sz w:val="24"/>
          <w:szCs w:val="24"/>
        </w:rPr>
        <w:t xml:space="preserve"> </w:t>
      </w:r>
      <w:r w:rsidRPr="00EC1139">
        <w:rPr>
          <w:iCs/>
          <w:sz w:val="24"/>
          <w:szCs w:val="24"/>
        </w:rPr>
        <w:t>et al</w:t>
      </w:r>
      <w:r w:rsidRPr="00EC1139">
        <w:rPr>
          <w:sz w:val="24"/>
          <w:szCs w:val="24"/>
        </w:rPr>
        <w:t xml:space="preserve"> (2010) did not mince words in submitting that untreated groundwater represents about 75% of total water supply in Nigeria’s urban areas. Recall that Landfill leachate consists one of the most significant sources of groundwater pollution. It is produced as a result of the biochemical decomposition of organic substances within the deposited waste materials, and the subsequent washing out of soluble minerals and organic constituents by precipitation and water runoffs (Henry </w:t>
      </w:r>
      <w:r w:rsidRPr="00EC1139">
        <w:rPr>
          <w:iCs/>
          <w:sz w:val="24"/>
          <w:szCs w:val="24"/>
        </w:rPr>
        <w:t>et al</w:t>
      </w:r>
      <w:r w:rsidRPr="00EC1139">
        <w:rPr>
          <w:sz w:val="24"/>
          <w:szCs w:val="24"/>
        </w:rPr>
        <w:t xml:space="preserve">, 2006). </w:t>
      </w:r>
      <w:r w:rsidRPr="00EC1139">
        <w:rPr>
          <w:b/>
          <w:bCs/>
          <w:sz w:val="24"/>
          <w:szCs w:val="24"/>
        </w:rPr>
        <w:t xml:space="preserve">  </w:t>
      </w:r>
    </w:p>
    <w:p w:rsidR="00C80012" w:rsidRPr="00EC1139" w:rsidRDefault="00C80012" w:rsidP="00EC1139">
      <w:pPr>
        <w:pStyle w:val="ListParagraph"/>
        <w:spacing w:line="276" w:lineRule="auto"/>
        <w:ind w:left="0"/>
        <w:jc w:val="both"/>
        <w:rPr>
          <w:sz w:val="24"/>
          <w:szCs w:val="24"/>
        </w:rPr>
      </w:pPr>
      <w:r w:rsidRPr="00EC1139">
        <w:rPr>
          <w:sz w:val="24"/>
          <w:szCs w:val="24"/>
        </w:rPr>
        <w:t xml:space="preserve">Leachate generation, its quantity and </w:t>
      </w:r>
      <w:proofErr w:type="spellStart"/>
      <w:r w:rsidRPr="00EC1139">
        <w:rPr>
          <w:sz w:val="24"/>
          <w:szCs w:val="24"/>
        </w:rPr>
        <w:t>physico</w:t>
      </w:r>
      <w:proofErr w:type="spellEnd"/>
      <w:r w:rsidRPr="00EC1139">
        <w:rPr>
          <w:sz w:val="24"/>
          <w:szCs w:val="24"/>
        </w:rPr>
        <w:t xml:space="preserve">-chemical characteristics depends on many factors: the volume and characteristics of the solid waste materials deposited; their degree of compaction and prevailing moisture content; total inflow of water to the disposal site; climatic conditions; and age of the waste materials in the disposal site (WHO, 2006). </w:t>
      </w:r>
    </w:p>
    <w:p w:rsidR="00C80012" w:rsidRPr="00EC1139" w:rsidRDefault="00C80012" w:rsidP="00EC1139">
      <w:pPr>
        <w:pStyle w:val="ListParagraph"/>
        <w:spacing w:line="276" w:lineRule="auto"/>
        <w:ind w:left="0"/>
        <w:jc w:val="both"/>
        <w:rPr>
          <w:sz w:val="24"/>
          <w:szCs w:val="24"/>
        </w:rPr>
      </w:pPr>
      <w:r w:rsidRPr="00EC1139">
        <w:rPr>
          <w:sz w:val="24"/>
          <w:szCs w:val="24"/>
        </w:rPr>
        <w:t>It is a cause for concern that</w:t>
      </w:r>
      <w:proofErr w:type="gramStart"/>
      <w:r w:rsidRPr="00EC1139">
        <w:rPr>
          <w:sz w:val="24"/>
          <w:szCs w:val="24"/>
        </w:rPr>
        <w:t>,  in</w:t>
      </w:r>
      <w:proofErr w:type="gramEnd"/>
      <w:r w:rsidRPr="00EC1139">
        <w:rPr>
          <w:sz w:val="24"/>
          <w:szCs w:val="24"/>
        </w:rPr>
        <w:t xml:space="preserve"> spite of the advances in modern landfill technology in terms of managing leachate generation and migration, leachate often escape from landfills and percolates to the groundwater aquifer or spills to the vicinity of the disposal sites in many parts of the world (</w:t>
      </w:r>
      <w:proofErr w:type="spellStart"/>
      <w:r w:rsidRPr="00EC1139">
        <w:rPr>
          <w:sz w:val="24"/>
          <w:szCs w:val="24"/>
        </w:rPr>
        <w:t>Tatsi</w:t>
      </w:r>
      <w:proofErr w:type="spellEnd"/>
      <w:r w:rsidRPr="00EC1139">
        <w:rPr>
          <w:sz w:val="24"/>
          <w:szCs w:val="24"/>
        </w:rPr>
        <w:t xml:space="preserve"> and </w:t>
      </w:r>
      <w:proofErr w:type="spellStart"/>
      <w:r w:rsidRPr="00EC1139">
        <w:rPr>
          <w:sz w:val="24"/>
          <w:szCs w:val="24"/>
        </w:rPr>
        <w:t>Zouboulis</w:t>
      </w:r>
      <w:proofErr w:type="spellEnd"/>
      <w:r w:rsidRPr="00EC1139">
        <w:rPr>
          <w:sz w:val="24"/>
          <w:szCs w:val="24"/>
        </w:rPr>
        <w:t xml:space="preserve">, 2002). This poses a significant threat to the quality and sustainability of the surrounding soil and water resources. These processes include hydrolysis of solid waste, biological degradation of organic waste, </w:t>
      </w:r>
      <w:proofErr w:type="spellStart"/>
      <w:r w:rsidRPr="00EC1139">
        <w:rPr>
          <w:sz w:val="24"/>
          <w:szCs w:val="24"/>
        </w:rPr>
        <w:t>solubilization</w:t>
      </w:r>
      <w:proofErr w:type="spellEnd"/>
      <w:r w:rsidRPr="00EC1139">
        <w:rPr>
          <w:sz w:val="24"/>
          <w:szCs w:val="24"/>
        </w:rPr>
        <w:t xml:space="preserve"> of soluble salts contained within the waste mass and the transportation of waste as colloids or particulate matter (</w:t>
      </w:r>
      <w:proofErr w:type="spellStart"/>
      <w:r w:rsidRPr="00EC1139">
        <w:rPr>
          <w:sz w:val="24"/>
          <w:szCs w:val="24"/>
        </w:rPr>
        <w:t>Kjeldsen</w:t>
      </w:r>
      <w:proofErr w:type="spellEnd"/>
      <w:r w:rsidRPr="00EC1139">
        <w:rPr>
          <w:sz w:val="24"/>
          <w:szCs w:val="24"/>
        </w:rPr>
        <w:t xml:space="preserve"> </w:t>
      </w:r>
      <w:r w:rsidRPr="00EC1139">
        <w:rPr>
          <w:iCs/>
          <w:sz w:val="24"/>
          <w:szCs w:val="24"/>
        </w:rPr>
        <w:t>et al.</w:t>
      </w:r>
      <w:r w:rsidRPr="00EC1139">
        <w:rPr>
          <w:i/>
          <w:iCs/>
          <w:sz w:val="24"/>
          <w:szCs w:val="24"/>
        </w:rPr>
        <w:t xml:space="preserve">, </w:t>
      </w:r>
      <w:r w:rsidRPr="00EC1139">
        <w:rPr>
          <w:sz w:val="24"/>
          <w:szCs w:val="24"/>
        </w:rPr>
        <w:t xml:space="preserve">2002). Groundwater Interaction with Leachate can only be explained using a </w:t>
      </w:r>
      <w:proofErr w:type="spellStart"/>
      <w:r w:rsidRPr="00EC1139">
        <w:rPr>
          <w:sz w:val="24"/>
          <w:szCs w:val="24"/>
        </w:rPr>
        <w:t>flownet</w:t>
      </w:r>
      <w:proofErr w:type="spellEnd"/>
      <w:r w:rsidRPr="00EC1139">
        <w:rPr>
          <w:sz w:val="24"/>
          <w:szCs w:val="24"/>
        </w:rPr>
        <w:t xml:space="preserve"> model.</w:t>
      </w:r>
    </w:p>
    <w:p w:rsidR="00C80012" w:rsidRPr="00EC1139" w:rsidRDefault="00C80012" w:rsidP="00EC1139">
      <w:pPr>
        <w:spacing w:line="276" w:lineRule="auto"/>
        <w:jc w:val="both"/>
        <w:rPr>
          <w:b/>
          <w:sz w:val="24"/>
          <w:szCs w:val="24"/>
        </w:rPr>
      </w:pPr>
      <w:r w:rsidRPr="00EC1139">
        <w:rPr>
          <w:b/>
          <w:sz w:val="24"/>
          <w:szCs w:val="24"/>
        </w:rPr>
        <w:t>Procedure for Data Collection</w:t>
      </w:r>
    </w:p>
    <w:p w:rsidR="00C80012" w:rsidRPr="00EC1139" w:rsidRDefault="00C80012" w:rsidP="00EC1139">
      <w:pPr>
        <w:spacing w:line="276" w:lineRule="auto"/>
        <w:jc w:val="both"/>
        <w:rPr>
          <w:sz w:val="24"/>
          <w:szCs w:val="24"/>
        </w:rPr>
      </w:pPr>
      <w:r w:rsidRPr="00EC1139">
        <w:rPr>
          <w:sz w:val="24"/>
          <w:szCs w:val="24"/>
        </w:rPr>
        <w:t xml:space="preserve">A GPS traverse of the study area was followed by Vertical Electrical Sounding (VES) using the </w:t>
      </w:r>
      <w:proofErr w:type="spellStart"/>
      <w:r w:rsidRPr="00EC1139">
        <w:rPr>
          <w:sz w:val="24"/>
          <w:szCs w:val="24"/>
        </w:rPr>
        <w:t>Petrozenith</w:t>
      </w:r>
      <w:proofErr w:type="spellEnd"/>
      <w:r w:rsidRPr="00EC1139">
        <w:rPr>
          <w:sz w:val="24"/>
          <w:szCs w:val="24"/>
        </w:rPr>
        <w:t xml:space="preserve"> geophysical equipment with Schlumberger electrode array. It was followed by field observations and </w:t>
      </w:r>
      <w:proofErr w:type="spellStart"/>
      <w:r w:rsidRPr="00EC1139">
        <w:rPr>
          <w:sz w:val="24"/>
          <w:szCs w:val="24"/>
        </w:rPr>
        <w:t>lithologic</w:t>
      </w:r>
      <w:proofErr w:type="spellEnd"/>
      <w:r w:rsidRPr="00EC1139">
        <w:rPr>
          <w:sz w:val="24"/>
          <w:szCs w:val="24"/>
        </w:rPr>
        <w:t xml:space="preserve"> logging of some ongoing water borehole drilling projects. Groundwater samples were collected from functional boreholes for physical and chemical analysis. The surveys also involved observations of the vicinities, environmental settings and land-use patterns around each of the disposal sites. </w:t>
      </w:r>
    </w:p>
    <w:p w:rsidR="00C80012" w:rsidRPr="00EC1139" w:rsidRDefault="00C80012" w:rsidP="00EC1139">
      <w:pPr>
        <w:spacing w:line="276" w:lineRule="auto"/>
        <w:jc w:val="both"/>
        <w:rPr>
          <w:sz w:val="24"/>
          <w:szCs w:val="24"/>
        </w:rPr>
      </w:pPr>
      <w:proofErr w:type="spellStart"/>
      <w:r w:rsidRPr="00EC1139">
        <w:rPr>
          <w:sz w:val="24"/>
          <w:szCs w:val="24"/>
        </w:rPr>
        <w:t>Physico</w:t>
      </w:r>
      <w:proofErr w:type="spellEnd"/>
      <w:r w:rsidRPr="00EC1139">
        <w:rPr>
          <w:sz w:val="24"/>
          <w:szCs w:val="24"/>
        </w:rPr>
        <w:t>-chemical parameters analyzed include pH, turbidity, total dissolved solids (TDS), electrical conductivity (EC), total alkalinity (TA), total hardness (TH), Ca</w:t>
      </w:r>
      <w:r w:rsidRPr="00EC1139">
        <w:rPr>
          <w:sz w:val="24"/>
          <w:szCs w:val="24"/>
          <w:vertAlign w:val="superscript"/>
        </w:rPr>
        <w:t>2+</w:t>
      </w:r>
      <w:r w:rsidRPr="00EC1139">
        <w:rPr>
          <w:sz w:val="24"/>
          <w:szCs w:val="24"/>
        </w:rPr>
        <w:t>, Mg</w:t>
      </w:r>
      <w:r w:rsidRPr="00EC1139">
        <w:rPr>
          <w:sz w:val="24"/>
          <w:szCs w:val="24"/>
          <w:vertAlign w:val="superscript"/>
        </w:rPr>
        <w:t>2+</w:t>
      </w:r>
      <w:r w:rsidRPr="00EC1139">
        <w:rPr>
          <w:sz w:val="24"/>
          <w:szCs w:val="24"/>
        </w:rPr>
        <w:t>, Na</w:t>
      </w:r>
      <w:r w:rsidRPr="00EC1139">
        <w:rPr>
          <w:sz w:val="24"/>
          <w:szCs w:val="24"/>
          <w:vertAlign w:val="superscript"/>
        </w:rPr>
        <w:t>+</w:t>
      </w:r>
      <w:r w:rsidRPr="00EC1139">
        <w:rPr>
          <w:sz w:val="24"/>
          <w:szCs w:val="24"/>
        </w:rPr>
        <w:t>, K</w:t>
      </w:r>
      <w:r w:rsidRPr="00EC1139">
        <w:rPr>
          <w:sz w:val="24"/>
          <w:szCs w:val="24"/>
          <w:vertAlign w:val="superscript"/>
        </w:rPr>
        <w:t>+</w:t>
      </w:r>
      <w:r w:rsidRPr="00EC1139">
        <w:rPr>
          <w:sz w:val="24"/>
          <w:szCs w:val="24"/>
        </w:rPr>
        <w:t>, NO</w:t>
      </w:r>
      <w:r w:rsidRPr="00EC1139">
        <w:rPr>
          <w:sz w:val="24"/>
          <w:szCs w:val="24"/>
          <w:vertAlign w:val="superscript"/>
        </w:rPr>
        <w:t>3-</w:t>
      </w:r>
      <w:r w:rsidRPr="00EC1139">
        <w:rPr>
          <w:sz w:val="24"/>
          <w:szCs w:val="24"/>
        </w:rPr>
        <w:t>, SO</w:t>
      </w:r>
      <w:r w:rsidRPr="00EC1139">
        <w:rPr>
          <w:sz w:val="24"/>
          <w:szCs w:val="24"/>
          <w:vertAlign w:val="subscript"/>
        </w:rPr>
        <w:t>4</w:t>
      </w:r>
      <w:r w:rsidRPr="00EC1139">
        <w:rPr>
          <w:sz w:val="24"/>
          <w:szCs w:val="24"/>
          <w:vertAlign w:val="superscript"/>
        </w:rPr>
        <w:t>2-</w:t>
      </w:r>
      <w:r w:rsidRPr="00EC1139">
        <w:rPr>
          <w:sz w:val="24"/>
          <w:szCs w:val="24"/>
        </w:rPr>
        <w:t xml:space="preserve">, </w:t>
      </w:r>
      <w:proofErr w:type="spellStart"/>
      <w:r w:rsidRPr="00EC1139">
        <w:rPr>
          <w:sz w:val="24"/>
          <w:szCs w:val="24"/>
        </w:rPr>
        <w:t>Cl</w:t>
      </w:r>
      <w:proofErr w:type="spellEnd"/>
      <w:r w:rsidRPr="00EC1139">
        <w:rPr>
          <w:sz w:val="24"/>
          <w:szCs w:val="24"/>
          <w:vertAlign w:val="superscript"/>
        </w:rPr>
        <w:t>-</w:t>
      </w:r>
      <w:r w:rsidRPr="00EC1139">
        <w:rPr>
          <w:sz w:val="24"/>
          <w:szCs w:val="24"/>
        </w:rPr>
        <w:t>, Cu</w:t>
      </w:r>
      <w:r w:rsidRPr="00EC1139">
        <w:rPr>
          <w:sz w:val="24"/>
          <w:szCs w:val="24"/>
          <w:vertAlign w:val="superscript"/>
        </w:rPr>
        <w:t>2+</w:t>
      </w:r>
      <w:r w:rsidRPr="00EC1139">
        <w:rPr>
          <w:sz w:val="24"/>
          <w:szCs w:val="24"/>
        </w:rPr>
        <w:t>, Fe</w:t>
      </w:r>
      <w:r w:rsidRPr="00EC1139">
        <w:rPr>
          <w:sz w:val="24"/>
          <w:szCs w:val="24"/>
          <w:vertAlign w:val="superscript"/>
        </w:rPr>
        <w:t>2+</w:t>
      </w:r>
      <w:r w:rsidRPr="00EC1139">
        <w:rPr>
          <w:sz w:val="24"/>
          <w:szCs w:val="24"/>
        </w:rPr>
        <w:t xml:space="preserve"> and Mn</w:t>
      </w:r>
      <w:r w:rsidRPr="00EC1139">
        <w:rPr>
          <w:sz w:val="24"/>
          <w:szCs w:val="24"/>
          <w:vertAlign w:val="superscript"/>
        </w:rPr>
        <w:t>2+</w:t>
      </w:r>
      <w:r w:rsidRPr="00EC1139">
        <w:rPr>
          <w:sz w:val="24"/>
          <w:szCs w:val="24"/>
        </w:rPr>
        <w:t xml:space="preserve"> ions.  </w:t>
      </w:r>
    </w:p>
    <w:p w:rsidR="00C80012" w:rsidRPr="00EC1139" w:rsidRDefault="00C80012" w:rsidP="00EC1139">
      <w:pPr>
        <w:spacing w:line="276" w:lineRule="auto"/>
        <w:jc w:val="both"/>
        <w:rPr>
          <w:b/>
          <w:bCs/>
          <w:sz w:val="24"/>
          <w:szCs w:val="24"/>
        </w:rPr>
      </w:pPr>
      <w:r w:rsidRPr="00EC1139">
        <w:rPr>
          <w:sz w:val="24"/>
          <w:szCs w:val="24"/>
        </w:rPr>
        <w:t xml:space="preserve">Since leachate plumes tend to spread within 500m radius in the vicinity dumpsites, and it rarely exceeds 500m in the direction of groundwater flow (WHO, 2006). Sampling points were relatively close to and within 500m from the dumpsites. In line with standard procedures and apart from raw samples for anion analysis, water samples for </w:t>
      </w:r>
      <w:proofErr w:type="spellStart"/>
      <w:r w:rsidRPr="00EC1139">
        <w:rPr>
          <w:sz w:val="24"/>
          <w:szCs w:val="24"/>
        </w:rPr>
        <w:t>cation</w:t>
      </w:r>
      <w:proofErr w:type="spellEnd"/>
      <w:r w:rsidRPr="00EC1139">
        <w:rPr>
          <w:sz w:val="24"/>
          <w:szCs w:val="24"/>
        </w:rPr>
        <w:t xml:space="preserve"> analysis were filtered, stabilized and both contained in airtight containers stored in ice packed coolers before taking to the laboratory. The samples were analyzed within 48hours.  Photometric and spectrophotometric analytical methods were used in the analysis of the water samples to determine its chemical characteristics while following the Standard Methods for the Examination of Water and Waste Water.</w:t>
      </w:r>
    </w:p>
    <w:p w:rsidR="00C80012" w:rsidRPr="00EC1139" w:rsidRDefault="00C80012" w:rsidP="00EC1139">
      <w:pPr>
        <w:spacing w:line="276" w:lineRule="auto"/>
        <w:jc w:val="both"/>
        <w:rPr>
          <w:b/>
          <w:sz w:val="24"/>
          <w:szCs w:val="24"/>
        </w:rPr>
      </w:pPr>
    </w:p>
    <w:p w:rsidR="00C80012" w:rsidRPr="00EC1139" w:rsidRDefault="00C80012" w:rsidP="00EC1139">
      <w:pPr>
        <w:spacing w:line="276" w:lineRule="auto"/>
        <w:jc w:val="both"/>
        <w:rPr>
          <w:b/>
          <w:sz w:val="24"/>
          <w:szCs w:val="24"/>
        </w:rPr>
      </w:pPr>
      <w:r w:rsidRPr="00EC1139">
        <w:rPr>
          <w:b/>
          <w:sz w:val="24"/>
          <w:szCs w:val="24"/>
        </w:rPr>
        <w:t xml:space="preserve">Findings </w:t>
      </w:r>
    </w:p>
    <w:p w:rsidR="00C80012" w:rsidRPr="00EC1139" w:rsidRDefault="00C80012" w:rsidP="00EC1139">
      <w:pPr>
        <w:spacing w:line="276" w:lineRule="auto"/>
        <w:jc w:val="both"/>
        <w:rPr>
          <w:sz w:val="24"/>
          <w:szCs w:val="24"/>
        </w:rPr>
      </w:pPr>
      <w:r w:rsidRPr="00EC1139">
        <w:rPr>
          <w:sz w:val="24"/>
          <w:szCs w:val="24"/>
        </w:rPr>
        <w:t xml:space="preserve">The result of the laboratory analysis of the groundwater samples is presented in the table and summarized graphically in a number of figures following. </w:t>
      </w:r>
    </w:p>
    <w:p w:rsidR="00C80012" w:rsidRPr="00EC1139" w:rsidRDefault="00C80012" w:rsidP="00EC1139">
      <w:pPr>
        <w:spacing w:line="276" w:lineRule="auto"/>
        <w:rPr>
          <w:sz w:val="24"/>
          <w:szCs w:val="24"/>
        </w:rPr>
      </w:pPr>
    </w:p>
    <w:p w:rsidR="00C80012" w:rsidRPr="00EC1139" w:rsidRDefault="00C80012" w:rsidP="00EC1139">
      <w:pPr>
        <w:spacing w:line="276" w:lineRule="auto"/>
        <w:rPr>
          <w:sz w:val="24"/>
          <w:szCs w:val="24"/>
        </w:rPr>
      </w:pPr>
    </w:p>
    <w:p w:rsidR="00C80012" w:rsidRPr="00EC1139" w:rsidRDefault="00C80012" w:rsidP="00EC1139">
      <w:pPr>
        <w:spacing w:line="276" w:lineRule="auto"/>
        <w:rPr>
          <w:sz w:val="24"/>
          <w:szCs w:val="24"/>
        </w:rPr>
      </w:pPr>
    </w:p>
    <w:p w:rsidR="00C80012" w:rsidRPr="00EC1139" w:rsidRDefault="00C80012" w:rsidP="00EC1139">
      <w:pPr>
        <w:spacing w:line="276" w:lineRule="auto"/>
        <w:rPr>
          <w:sz w:val="24"/>
          <w:szCs w:val="24"/>
        </w:rPr>
      </w:pPr>
    </w:p>
    <w:p w:rsidR="00C80012" w:rsidRPr="00EC1139" w:rsidRDefault="00C80012" w:rsidP="00EC1139">
      <w:pPr>
        <w:spacing w:line="276" w:lineRule="auto"/>
        <w:rPr>
          <w:sz w:val="24"/>
          <w:szCs w:val="24"/>
        </w:rPr>
      </w:pPr>
    </w:p>
    <w:p w:rsidR="00C80012" w:rsidRPr="00EC1139" w:rsidRDefault="00C80012" w:rsidP="00EC1139">
      <w:pPr>
        <w:spacing w:line="276" w:lineRule="auto"/>
        <w:rPr>
          <w:sz w:val="24"/>
          <w:szCs w:val="24"/>
        </w:rPr>
      </w:pPr>
      <w:r w:rsidRPr="00EC1139">
        <w:rPr>
          <w:sz w:val="24"/>
          <w:szCs w:val="24"/>
        </w:rPr>
        <w:t>Table 1: Physicochemical properties of groundwater samples in the study area</w:t>
      </w:r>
    </w:p>
    <w:tbl>
      <w:tblPr>
        <w:tblW w:w="1071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0"/>
        <w:gridCol w:w="1800"/>
        <w:gridCol w:w="810"/>
        <w:gridCol w:w="810"/>
        <w:gridCol w:w="990"/>
        <w:gridCol w:w="900"/>
        <w:gridCol w:w="810"/>
        <w:gridCol w:w="720"/>
        <w:gridCol w:w="720"/>
        <w:gridCol w:w="630"/>
        <w:gridCol w:w="630"/>
        <w:gridCol w:w="630"/>
        <w:gridCol w:w="630"/>
      </w:tblGrid>
      <w:tr w:rsidR="00C80012" w:rsidRPr="00EC1139" w:rsidTr="00CC6BF8">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S/N</w:t>
            </w:r>
          </w:p>
        </w:tc>
        <w:tc>
          <w:tcPr>
            <w:tcW w:w="180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Location</w:t>
            </w: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pH</w:t>
            </w: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 xml:space="preserve">Temp </w:t>
            </w:r>
          </w:p>
          <w:p w:rsidR="00C80012" w:rsidRPr="00EC1139" w:rsidRDefault="00C80012" w:rsidP="00EC1139">
            <w:pPr>
              <w:spacing w:line="276" w:lineRule="auto"/>
              <w:rPr>
                <w:rFonts w:eastAsia="Calibri"/>
                <w:sz w:val="24"/>
                <w:szCs w:val="24"/>
              </w:rPr>
            </w:pPr>
            <w:proofErr w:type="spellStart"/>
            <w:r w:rsidRPr="00EC1139">
              <w:rPr>
                <w:rFonts w:eastAsia="Calibri"/>
                <w:sz w:val="24"/>
                <w:szCs w:val="24"/>
                <w:vertAlign w:val="superscript"/>
              </w:rPr>
              <w:t>o</w:t>
            </w:r>
            <w:r w:rsidRPr="00EC1139">
              <w:rPr>
                <w:rFonts w:eastAsia="Calibri"/>
                <w:sz w:val="24"/>
                <w:szCs w:val="24"/>
              </w:rPr>
              <w:t>C</w:t>
            </w:r>
            <w:proofErr w:type="spellEnd"/>
          </w:p>
        </w:tc>
        <w:tc>
          <w:tcPr>
            <w:tcW w:w="99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 xml:space="preserve">Conductivity </w:t>
            </w:r>
            <w:r w:rsidRPr="00EC1139">
              <w:rPr>
                <w:sz w:val="24"/>
                <w:szCs w:val="24"/>
              </w:rPr>
              <w:t>us/cm</w:t>
            </w:r>
          </w:p>
          <w:p w:rsidR="00C80012" w:rsidRPr="00EC1139" w:rsidRDefault="00C80012" w:rsidP="00EC1139">
            <w:pPr>
              <w:spacing w:line="276" w:lineRule="auto"/>
              <w:rPr>
                <w:rFonts w:eastAsia="Calibri"/>
                <w:sz w:val="24"/>
                <w:szCs w:val="24"/>
              </w:rPr>
            </w:pPr>
          </w:p>
        </w:tc>
        <w:tc>
          <w:tcPr>
            <w:tcW w:w="90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TDS</w:t>
            </w:r>
          </w:p>
          <w:p w:rsidR="00C80012" w:rsidRPr="00EC1139" w:rsidRDefault="00C80012" w:rsidP="00EC1139">
            <w:pPr>
              <w:spacing w:line="276" w:lineRule="auto"/>
              <w:rPr>
                <w:rFonts w:eastAsia="Calibri"/>
                <w:sz w:val="24"/>
                <w:szCs w:val="24"/>
              </w:rPr>
            </w:pPr>
            <w:r w:rsidRPr="00EC1139">
              <w:rPr>
                <w:rFonts w:eastAsia="Calibri"/>
                <w:sz w:val="24"/>
                <w:szCs w:val="24"/>
              </w:rPr>
              <w:t>Mg/l</w:t>
            </w:r>
          </w:p>
        </w:tc>
        <w:tc>
          <w:tcPr>
            <w:tcW w:w="810" w:type="dxa"/>
            <w:shd w:val="clear" w:color="auto" w:fill="auto"/>
          </w:tcPr>
          <w:p w:rsidR="00C80012" w:rsidRPr="00EC1139" w:rsidRDefault="00C80012" w:rsidP="00EC1139">
            <w:pPr>
              <w:spacing w:line="276" w:lineRule="auto"/>
              <w:rPr>
                <w:rFonts w:eastAsia="Calibri"/>
                <w:sz w:val="24"/>
                <w:szCs w:val="24"/>
                <w:vertAlign w:val="superscript"/>
              </w:rPr>
            </w:pPr>
            <w:r w:rsidRPr="00EC1139">
              <w:rPr>
                <w:rFonts w:eastAsia="Calibri"/>
                <w:sz w:val="24"/>
                <w:szCs w:val="24"/>
              </w:rPr>
              <w:t>Mg</w:t>
            </w:r>
            <w:r w:rsidRPr="00EC1139">
              <w:rPr>
                <w:rFonts w:eastAsia="Calibri"/>
                <w:sz w:val="24"/>
                <w:szCs w:val="24"/>
                <w:vertAlign w:val="superscript"/>
              </w:rPr>
              <w:t>2+</w:t>
            </w:r>
          </w:p>
          <w:p w:rsidR="00C80012" w:rsidRPr="00EC1139" w:rsidRDefault="00C80012" w:rsidP="00EC1139">
            <w:pPr>
              <w:spacing w:line="276" w:lineRule="auto"/>
              <w:rPr>
                <w:rFonts w:eastAsia="Calibri"/>
                <w:sz w:val="24"/>
                <w:szCs w:val="24"/>
              </w:rPr>
            </w:pPr>
            <w:r w:rsidRPr="00EC1139">
              <w:rPr>
                <w:rFonts w:eastAsia="Calibri"/>
                <w:sz w:val="24"/>
                <w:szCs w:val="24"/>
              </w:rPr>
              <w:t>Mg/l</w:t>
            </w:r>
          </w:p>
        </w:tc>
        <w:tc>
          <w:tcPr>
            <w:tcW w:w="720" w:type="dxa"/>
            <w:shd w:val="clear" w:color="auto" w:fill="auto"/>
          </w:tcPr>
          <w:p w:rsidR="00C80012" w:rsidRPr="00EC1139" w:rsidRDefault="00C80012" w:rsidP="00EC1139">
            <w:pPr>
              <w:spacing w:line="276" w:lineRule="auto"/>
              <w:rPr>
                <w:rFonts w:eastAsia="Calibri"/>
                <w:sz w:val="24"/>
                <w:szCs w:val="24"/>
                <w:vertAlign w:val="superscript"/>
              </w:rPr>
            </w:pPr>
            <w:r w:rsidRPr="00EC1139">
              <w:rPr>
                <w:rFonts w:eastAsia="Calibri"/>
                <w:sz w:val="24"/>
                <w:szCs w:val="24"/>
              </w:rPr>
              <w:t>Ca</w:t>
            </w:r>
            <w:r w:rsidRPr="00EC1139">
              <w:rPr>
                <w:rFonts w:eastAsia="Calibri"/>
                <w:sz w:val="24"/>
                <w:szCs w:val="24"/>
                <w:vertAlign w:val="superscript"/>
              </w:rPr>
              <w:t>2+</w:t>
            </w:r>
          </w:p>
          <w:p w:rsidR="00C80012" w:rsidRPr="00EC1139" w:rsidRDefault="00C80012" w:rsidP="00EC1139">
            <w:pPr>
              <w:spacing w:line="276" w:lineRule="auto"/>
              <w:rPr>
                <w:rFonts w:eastAsia="Calibri"/>
                <w:sz w:val="24"/>
                <w:szCs w:val="24"/>
              </w:rPr>
            </w:pPr>
            <w:r w:rsidRPr="00EC1139">
              <w:rPr>
                <w:rFonts w:eastAsia="Calibri"/>
                <w:sz w:val="24"/>
                <w:szCs w:val="24"/>
              </w:rPr>
              <w:t>Mg/l</w:t>
            </w:r>
          </w:p>
        </w:tc>
        <w:tc>
          <w:tcPr>
            <w:tcW w:w="720" w:type="dxa"/>
            <w:shd w:val="clear" w:color="auto" w:fill="auto"/>
          </w:tcPr>
          <w:p w:rsidR="00C80012" w:rsidRPr="00EC1139" w:rsidRDefault="00C80012" w:rsidP="00EC1139">
            <w:pPr>
              <w:spacing w:line="276" w:lineRule="auto"/>
              <w:rPr>
                <w:rFonts w:eastAsia="Calibri"/>
                <w:sz w:val="24"/>
                <w:szCs w:val="24"/>
                <w:vertAlign w:val="superscript"/>
              </w:rPr>
            </w:pPr>
            <w:r w:rsidRPr="00EC1139">
              <w:rPr>
                <w:rFonts w:eastAsia="Calibri"/>
                <w:sz w:val="24"/>
                <w:szCs w:val="24"/>
              </w:rPr>
              <w:t>Fe</w:t>
            </w:r>
            <w:r w:rsidRPr="00EC1139">
              <w:rPr>
                <w:rFonts w:eastAsia="Calibri"/>
                <w:sz w:val="24"/>
                <w:szCs w:val="24"/>
                <w:vertAlign w:val="superscript"/>
              </w:rPr>
              <w:t>3+</w:t>
            </w:r>
          </w:p>
          <w:p w:rsidR="00C80012" w:rsidRPr="00EC1139" w:rsidRDefault="00C80012" w:rsidP="00EC1139">
            <w:pPr>
              <w:spacing w:line="276" w:lineRule="auto"/>
              <w:rPr>
                <w:rFonts w:eastAsia="Calibri"/>
                <w:sz w:val="24"/>
                <w:szCs w:val="24"/>
              </w:rPr>
            </w:pPr>
            <w:r w:rsidRPr="00EC1139">
              <w:rPr>
                <w:rFonts w:eastAsia="Calibri"/>
                <w:sz w:val="24"/>
                <w:szCs w:val="24"/>
              </w:rPr>
              <w:t>Mg/l</w:t>
            </w:r>
          </w:p>
        </w:tc>
        <w:tc>
          <w:tcPr>
            <w:tcW w:w="630" w:type="dxa"/>
            <w:shd w:val="clear" w:color="auto" w:fill="auto"/>
          </w:tcPr>
          <w:p w:rsidR="00C80012" w:rsidRPr="00EC1139" w:rsidRDefault="00C80012" w:rsidP="00EC1139">
            <w:pPr>
              <w:spacing w:line="276" w:lineRule="auto"/>
              <w:rPr>
                <w:rFonts w:eastAsia="Calibri"/>
                <w:sz w:val="24"/>
                <w:szCs w:val="24"/>
                <w:vertAlign w:val="superscript"/>
              </w:rPr>
            </w:pPr>
            <w:r w:rsidRPr="00EC1139">
              <w:rPr>
                <w:rFonts w:eastAsia="Calibri"/>
                <w:sz w:val="24"/>
                <w:szCs w:val="24"/>
              </w:rPr>
              <w:t>Cu</w:t>
            </w:r>
            <w:r w:rsidRPr="00EC1139">
              <w:rPr>
                <w:rFonts w:eastAsia="Calibri"/>
                <w:sz w:val="24"/>
                <w:szCs w:val="24"/>
                <w:vertAlign w:val="superscript"/>
              </w:rPr>
              <w:t>2+</w:t>
            </w:r>
          </w:p>
          <w:p w:rsidR="00C80012" w:rsidRPr="00EC1139" w:rsidRDefault="00C80012" w:rsidP="00EC1139">
            <w:pPr>
              <w:spacing w:line="276" w:lineRule="auto"/>
              <w:rPr>
                <w:rFonts w:eastAsia="Calibri"/>
                <w:sz w:val="24"/>
                <w:szCs w:val="24"/>
              </w:rPr>
            </w:pPr>
            <w:r w:rsidRPr="00EC1139">
              <w:rPr>
                <w:rFonts w:eastAsia="Calibri"/>
                <w:sz w:val="24"/>
                <w:szCs w:val="24"/>
              </w:rPr>
              <w:t>Mg/l</w:t>
            </w:r>
          </w:p>
        </w:tc>
        <w:tc>
          <w:tcPr>
            <w:tcW w:w="630" w:type="dxa"/>
            <w:shd w:val="clear" w:color="auto" w:fill="auto"/>
          </w:tcPr>
          <w:p w:rsidR="00C80012" w:rsidRPr="00EC1139" w:rsidRDefault="00C80012" w:rsidP="00EC1139">
            <w:pPr>
              <w:spacing w:line="276" w:lineRule="auto"/>
              <w:rPr>
                <w:rFonts w:eastAsia="Calibri"/>
                <w:sz w:val="24"/>
                <w:szCs w:val="24"/>
                <w:vertAlign w:val="superscript"/>
              </w:rPr>
            </w:pPr>
            <w:r w:rsidRPr="00EC1139">
              <w:rPr>
                <w:rFonts w:eastAsia="Calibri"/>
                <w:sz w:val="24"/>
                <w:szCs w:val="24"/>
              </w:rPr>
              <w:t>S0</w:t>
            </w:r>
            <w:r w:rsidRPr="00EC1139">
              <w:rPr>
                <w:rFonts w:eastAsia="Calibri"/>
                <w:sz w:val="24"/>
                <w:szCs w:val="24"/>
                <w:vertAlign w:val="subscript"/>
              </w:rPr>
              <w:t>4</w:t>
            </w:r>
            <w:r w:rsidRPr="00EC1139">
              <w:rPr>
                <w:rFonts w:eastAsia="Calibri"/>
                <w:sz w:val="24"/>
                <w:szCs w:val="24"/>
                <w:vertAlign w:val="superscript"/>
              </w:rPr>
              <w:t>2-</w:t>
            </w:r>
          </w:p>
          <w:p w:rsidR="00C80012" w:rsidRPr="00EC1139" w:rsidRDefault="00C80012" w:rsidP="00EC1139">
            <w:pPr>
              <w:spacing w:line="276" w:lineRule="auto"/>
              <w:rPr>
                <w:rFonts w:eastAsia="Calibri"/>
                <w:sz w:val="24"/>
                <w:szCs w:val="24"/>
              </w:rPr>
            </w:pPr>
            <w:r w:rsidRPr="00EC1139">
              <w:rPr>
                <w:rFonts w:eastAsia="Calibri"/>
                <w:sz w:val="24"/>
                <w:szCs w:val="24"/>
              </w:rPr>
              <w:t>Mg/l</w:t>
            </w:r>
          </w:p>
        </w:tc>
        <w:tc>
          <w:tcPr>
            <w:tcW w:w="630" w:type="dxa"/>
            <w:shd w:val="clear" w:color="auto" w:fill="auto"/>
          </w:tcPr>
          <w:p w:rsidR="00C80012" w:rsidRPr="00EC1139" w:rsidRDefault="00C80012" w:rsidP="00EC1139">
            <w:pPr>
              <w:spacing w:line="276" w:lineRule="auto"/>
              <w:rPr>
                <w:rFonts w:eastAsia="Calibri"/>
                <w:sz w:val="24"/>
                <w:szCs w:val="24"/>
                <w:vertAlign w:val="superscript"/>
              </w:rPr>
            </w:pPr>
            <w:proofErr w:type="spellStart"/>
            <w:r w:rsidRPr="00EC1139">
              <w:rPr>
                <w:rFonts w:eastAsia="Calibri"/>
                <w:sz w:val="24"/>
                <w:szCs w:val="24"/>
              </w:rPr>
              <w:t>Cl</w:t>
            </w:r>
            <w:proofErr w:type="spellEnd"/>
            <w:r w:rsidRPr="00EC1139">
              <w:rPr>
                <w:rFonts w:eastAsia="Calibri"/>
                <w:sz w:val="24"/>
                <w:szCs w:val="24"/>
                <w:vertAlign w:val="superscript"/>
              </w:rPr>
              <w:t>-</w:t>
            </w:r>
          </w:p>
          <w:p w:rsidR="00C80012" w:rsidRPr="00EC1139" w:rsidRDefault="00C80012" w:rsidP="00EC1139">
            <w:pPr>
              <w:spacing w:line="276" w:lineRule="auto"/>
              <w:rPr>
                <w:rFonts w:eastAsia="Calibri"/>
                <w:sz w:val="24"/>
                <w:szCs w:val="24"/>
              </w:rPr>
            </w:pPr>
            <w:r w:rsidRPr="00EC1139">
              <w:rPr>
                <w:rFonts w:eastAsia="Calibri"/>
                <w:sz w:val="24"/>
                <w:szCs w:val="24"/>
              </w:rPr>
              <w:t>Mg/l</w:t>
            </w:r>
          </w:p>
        </w:tc>
        <w:tc>
          <w:tcPr>
            <w:tcW w:w="630" w:type="dxa"/>
            <w:shd w:val="clear" w:color="auto" w:fill="auto"/>
          </w:tcPr>
          <w:p w:rsidR="00C80012" w:rsidRPr="00EC1139" w:rsidRDefault="00C80012" w:rsidP="00EC1139">
            <w:pPr>
              <w:spacing w:line="276" w:lineRule="auto"/>
              <w:rPr>
                <w:rFonts w:eastAsia="Calibri"/>
                <w:sz w:val="24"/>
                <w:szCs w:val="24"/>
                <w:vertAlign w:val="superscript"/>
              </w:rPr>
            </w:pPr>
            <w:r w:rsidRPr="00EC1139">
              <w:rPr>
                <w:rFonts w:eastAsia="Calibri"/>
                <w:sz w:val="24"/>
                <w:szCs w:val="24"/>
              </w:rPr>
              <w:t>N0</w:t>
            </w:r>
            <w:r w:rsidRPr="00EC1139">
              <w:rPr>
                <w:rFonts w:eastAsia="Calibri"/>
                <w:sz w:val="24"/>
                <w:szCs w:val="24"/>
                <w:vertAlign w:val="subscript"/>
              </w:rPr>
              <w:t>3</w:t>
            </w:r>
            <w:r w:rsidRPr="00EC1139">
              <w:rPr>
                <w:rFonts w:eastAsia="Calibri"/>
                <w:sz w:val="24"/>
                <w:szCs w:val="24"/>
                <w:vertAlign w:val="superscript"/>
              </w:rPr>
              <w:t>-</w:t>
            </w:r>
          </w:p>
          <w:p w:rsidR="00C80012" w:rsidRPr="00EC1139" w:rsidRDefault="00C80012" w:rsidP="00EC1139">
            <w:pPr>
              <w:spacing w:line="276" w:lineRule="auto"/>
              <w:rPr>
                <w:rFonts w:eastAsia="Calibri"/>
                <w:sz w:val="24"/>
                <w:szCs w:val="24"/>
              </w:rPr>
            </w:pPr>
            <w:r w:rsidRPr="00EC1139">
              <w:rPr>
                <w:rFonts w:eastAsia="Calibri"/>
                <w:sz w:val="24"/>
                <w:szCs w:val="24"/>
              </w:rPr>
              <w:t>Mg/l</w:t>
            </w:r>
          </w:p>
        </w:tc>
      </w:tr>
      <w:tr w:rsidR="00C80012" w:rsidRPr="00EC1139" w:rsidTr="00CC6BF8">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1</w:t>
            </w:r>
          </w:p>
        </w:tc>
        <w:tc>
          <w:tcPr>
            <w:tcW w:w="1800" w:type="dxa"/>
            <w:shd w:val="clear" w:color="auto" w:fill="auto"/>
          </w:tcPr>
          <w:p w:rsidR="00C80012" w:rsidRPr="00EC1139" w:rsidRDefault="00C80012" w:rsidP="00EC1139">
            <w:pPr>
              <w:spacing w:line="276" w:lineRule="auto"/>
              <w:rPr>
                <w:rFonts w:eastAsia="Calibri"/>
                <w:sz w:val="24"/>
                <w:szCs w:val="24"/>
              </w:rPr>
            </w:pPr>
            <w:proofErr w:type="spellStart"/>
            <w:r w:rsidRPr="00EC1139">
              <w:rPr>
                <w:rFonts w:eastAsia="Calibri"/>
                <w:sz w:val="24"/>
                <w:szCs w:val="24"/>
              </w:rPr>
              <w:t>Bida</w:t>
            </w:r>
            <w:proofErr w:type="spellEnd"/>
            <w:r w:rsidRPr="00EC1139">
              <w:rPr>
                <w:rFonts w:eastAsia="Calibri"/>
                <w:sz w:val="24"/>
                <w:szCs w:val="24"/>
              </w:rPr>
              <w:t xml:space="preserve"> </w:t>
            </w:r>
          </w:p>
          <w:p w:rsidR="00C80012" w:rsidRPr="00EC1139" w:rsidRDefault="00C80012" w:rsidP="00EC1139">
            <w:pPr>
              <w:spacing w:line="276" w:lineRule="auto"/>
              <w:rPr>
                <w:rFonts w:eastAsia="Calibri"/>
                <w:sz w:val="24"/>
                <w:szCs w:val="24"/>
              </w:rPr>
            </w:pPr>
            <w:r w:rsidRPr="00EC1139">
              <w:rPr>
                <w:rFonts w:eastAsia="Calibri"/>
                <w:sz w:val="24"/>
                <w:szCs w:val="24"/>
              </w:rPr>
              <w:t>06 463E 06 870N</w:t>
            </w: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6.1</w:t>
            </w: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25.8</w:t>
            </w:r>
          </w:p>
        </w:tc>
        <w:tc>
          <w:tcPr>
            <w:tcW w:w="99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9037</w:t>
            </w:r>
          </w:p>
        </w:tc>
        <w:tc>
          <w:tcPr>
            <w:tcW w:w="90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4525</w:t>
            </w: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31</w:t>
            </w:r>
          </w:p>
        </w:tc>
        <w:tc>
          <w:tcPr>
            <w:tcW w:w="72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80</w:t>
            </w:r>
          </w:p>
        </w:tc>
        <w:tc>
          <w:tcPr>
            <w:tcW w:w="72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r>
      <w:tr w:rsidR="00C80012" w:rsidRPr="00EC1139" w:rsidTr="00CC6BF8">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2</w:t>
            </w:r>
          </w:p>
        </w:tc>
        <w:tc>
          <w:tcPr>
            <w:tcW w:w="1800" w:type="dxa"/>
            <w:shd w:val="clear" w:color="auto" w:fill="auto"/>
          </w:tcPr>
          <w:p w:rsidR="00C80012" w:rsidRPr="00EC1139" w:rsidRDefault="00C80012" w:rsidP="00EC1139">
            <w:pPr>
              <w:spacing w:line="276" w:lineRule="auto"/>
              <w:rPr>
                <w:rFonts w:eastAsia="Calibri"/>
                <w:sz w:val="24"/>
                <w:szCs w:val="24"/>
              </w:rPr>
            </w:pP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6.0</w:t>
            </w: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25.5</w:t>
            </w:r>
          </w:p>
        </w:tc>
        <w:tc>
          <w:tcPr>
            <w:tcW w:w="99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8558</w:t>
            </w:r>
          </w:p>
        </w:tc>
        <w:tc>
          <w:tcPr>
            <w:tcW w:w="90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4277</w:t>
            </w: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 xml:space="preserve">60 </w:t>
            </w:r>
          </w:p>
        </w:tc>
        <w:tc>
          <w:tcPr>
            <w:tcW w:w="72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65</w:t>
            </w:r>
          </w:p>
        </w:tc>
        <w:tc>
          <w:tcPr>
            <w:tcW w:w="72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r>
      <w:tr w:rsidR="00C80012" w:rsidRPr="00EC1139" w:rsidTr="00CC6BF8">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3</w:t>
            </w:r>
          </w:p>
        </w:tc>
        <w:tc>
          <w:tcPr>
            <w:tcW w:w="1800" w:type="dxa"/>
            <w:shd w:val="clear" w:color="auto" w:fill="auto"/>
          </w:tcPr>
          <w:p w:rsidR="00C80012" w:rsidRPr="00EC1139" w:rsidRDefault="00C80012" w:rsidP="00EC1139">
            <w:pPr>
              <w:spacing w:line="276" w:lineRule="auto"/>
              <w:rPr>
                <w:rFonts w:eastAsia="Calibri"/>
                <w:sz w:val="24"/>
                <w:szCs w:val="24"/>
              </w:rPr>
            </w:pP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5.1</w:t>
            </w: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25.8</w:t>
            </w:r>
          </w:p>
        </w:tc>
        <w:tc>
          <w:tcPr>
            <w:tcW w:w="99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8100</w:t>
            </w:r>
          </w:p>
        </w:tc>
        <w:tc>
          <w:tcPr>
            <w:tcW w:w="90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4011</w:t>
            </w: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72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72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r>
      <w:tr w:rsidR="00C80012" w:rsidRPr="00EC1139" w:rsidTr="00CC6BF8">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4</w:t>
            </w:r>
          </w:p>
        </w:tc>
        <w:tc>
          <w:tcPr>
            <w:tcW w:w="1800" w:type="dxa"/>
            <w:shd w:val="clear" w:color="auto" w:fill="auto"/>
          </w:tcPr>
          <w:p w:rsidR="00C80012" w:rsidRPr="00EC1139" w:rsidRDefault="00C80012" w:rsidP="00EC1139">
            <w:pPr>
              <w:spacing w:line="276" w:lineRule="auto"/>
              <w:rPr>
                <w:rFonts w:eastAsia="Calibri"/>
                <w:sz w:val="24"/>
                <w:szCs w:val="24"/>
              </w:rPr>
            </w:pPr>
            <w:proofErr w:type="spellStart"/>
            <w:r w:rsidRPr="00EC1139">
              <w:rPr>
                <w:rFonts w:eastAsia="Calibri"/>
                <w:sz w:val="24"/>
                <w:szCs w:val="24"/>
              </w:rPr>
              <w:t>Okpoko</w:t>
            </w:r>
            <w:proofErr w:type="spellEnd"/>
            <w:r w:rsidRPr="00EC1139">
              <w:rPr>
                <w:rFonts w:eastAsia="Calibri"/>
                <w:sz w:val="24"/>
                <w:szCs w:val="24"/>
              </w:rPr>
              <w:t xml:space="preserve"> </w:t>
            </w:r>
          </w:p>
          <w:p w:rsidR="00C80012" w:rsidRPr="00EC1139" w:rsidRDefault="00C80012" w:rsidP="00EC1139">
            <w:pPr>
              <w:spacing w:line="276" w:lineRule="auto"/>
              <w:rPr>
                <w:rFonts w:eastAsia="Calibri"/>
                <w:sz w:val="24"/>
                <w:szCs w:val="24"/>
              </w:rPr>
            </w:pPr>
            <w:r w:rsidRPr="00EC1139">
              <w:rPr>
                <w:rFonts w:eastAsia="Calibri"/>
                <w:sz w:val="24"/>
                <w:szCs w:val="24"/>
              </w:rPr>
              <w:t>06 470E 06741N</w:t>
            </w: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6.1</w:t>
            </w: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24.9</w:t>
            </w:r>
          </w:p>
        </w:tc>
        <w:tc>
          <w:tcPr>
            <w:tcW w:w="99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7622</w:t>
            </w:r>
          </w:p>
        </w:tc>
        <w:tc>
          <w:tcPr>
            <w:tcW w:w="90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3799</w:t>
            </w: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20</w:t>
            </w:r>
          </w:p>
        </w:tc>
        <w:tc>
          <w:tcPr>
            <w:tcW w:w="72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40</w:t>
            </w:r>
          </w:p>
        </w:tc>
        <w:tc>
          <w:tcPr>
            <w:tcW w:w="72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r>
      <w:tr w:rsidR="00C80012" w:rsidRPr="00EC1139" w:rsidTr="00CC6BF8">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5</w:t>
            </w:r>
          </w:p>
        </w:tc>
        <w:tc>
          <w:tcPr>
            <w:tcW w:w="1800" w:type="dxa"/>
            <w:shd w:val="clear" w:color="auto" w:fill="auto"/>
          </w:tcPr>
          <w:p w:rsidR="00C80012" w:rsidRPr="00EC1139" w:rsidRDefault="00C80012" w:rsidP="00EC1139">
            <w:pPr>
              <w:spacing w:line="276" w:lineRule="auto"/>
              <w:rPr>
                <w:rFonts w:eastAsia="Calibri"/>
                <w:sz w:val="24"/>
                <w:szCs w:val="24"/>
              </w:rPr>
            </w:pP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6.8</w:t>
            </w: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25.4</w:t>
            </w:r>
          </w:p>
        </w:tc>
        <w:tc>
          <w:tcPr>
            <w:tcW w:w="99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5888</w:t>
            </w:r>
          </w:p>
        </w:tc>
        <w:tc>
          <w:tcPr>
            <w:tcW w:w="90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3000</w:t>
            </w: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45</w:t>
            </w:r>
          </w:p>
        </w:tc>
        <w:tc>
          <w:tcPr>
            <w:tcW w:w="72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60</w:t>
            </w:r>
          </w:p>
        </w:tc>
        <w:tc>
          <w:tcPr>
            <w:tcW w:w="72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r>
      <w:tr w:rsidR="00C80012" w:rsidRPr="00EC1139" w:rsidTr="00CC6BF8">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6</w:t>
            </w:r>
          </w:p>
        </w:tc>
        <w:tc>
          <w:tcPr>
            <w:tcW w:w="1800" w:type="dxa"/>
            <w:shd w:val="clear" w:color="auto" w:fill="auto"/>
          </w:tcPr>
          <w:p w:rsidR="00C80012" w:rsidRPr="00EC1139" w:rsidRDefault="00C80012" w:rsidP="00EC1139">
            <w:pPr>
              <w:spacing w:line="276" w:lineRule="auto"/>
              <w:rPr>
                <w:rFonts w:eastAsia="Calibri"/>
                <w:sz w:val="24"/>
                <w:szCs w:val="24"/>
              </w:rPr>
            </w:pP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7.0</w:t>
            </w: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26.1</w:t>
            </w:r>
          </w:p>
        </w:tc>
        <w:tc>
          <w:tcPr>
            <w:tcW w:w="99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4361</w:t>
            </w:r>
          </w:p>
        </w:tc>
        <w:tc>
          <w:tcPr>
            <w:tcW w:w="90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2180</w:t>
            </w: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40</w:t>
            </w:r>
          </w:p>
        </w:tc>
        <w:tc>
          <w:tcPr>
            <w:tcW w:w="72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20</w:t>
            </w:r>
          </w:p>
        </w:tc>
        <w:tc>
          <w:tcPr>
            <w:tcW w:w="72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r>
      <w:tr w:rsidR="00C80012" w:rsidRPr="00EC1139" w:rsidTr="00CC6BF8">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7</w:t>
            </w:r>
          </w:p>
        </w:tc>
        <w:tc>
          <w:tcPr>
            <w:tcW w:w="1800" w:type="dxa"/>
            <w:shd w:val="clear" w:color="auto" w:fill="auto"/>
          </w:tcPr>
          <w:p w:rsidR="00C80012" w:rsidRPr="00EC1139" w:rsidRDefault="00C80012" w:rsidP="00EC1139">
            <w:pPr>
              <w:spacing w:line="276" w:lineRule="auto"/>
              <w:rPr>
                <w:rFonts w:eastAsia="Calibri"/>
                <w:sz w:val="24"/>
                <w:szCs w:val="24"/>
              </w:rPr>
            </w:pPr>
            <w:proofErr w:type="spellStart"/>
            <w:r w:rsidRPr="00EC1139">
              <w:rPr>
                <w:rFonts w:eastAsia="Calibri"/>
                <w:sz w:val="24"/>
                <w:szCs w:val="24"/>
              </w:rPr>
              <w:t>Fegge</w:t>
            </w:r>
            <w:proofErr w:type="spellEnd"/>
          </w:p>
          <w:p w:rsidR="00C80012" w:rsidRPr="00EC1139" w:rsidRDefault="00C80012" w:rsidP="00EC1139">
            <w:pPr>
              <w:spacing w:line="276" w:lineRule="auto"/>
              <w:rPr>
                <w:rFonts w:eastAsia="Calibri"/>
                <w:sz w:val="24"/>
                <w:szCs w:val="24"/>
              </w:rPr>
            </w:pPr>
            <w:r w:rsidRPr="00EC1139">
              <w:rPr>
                <w:rFonts w:eastAsia="Calibri"/>
                <w:sz w:val="24"/>
                <w:szCs w:val="24"/>
              </w:rPr>
              <w:t>06 467E 06 856N</w:t>
            </w: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4.1</w:t>
            </w: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25.6</w:t>
            </w:r>
          </w:p>
        </w:tc>
        <w:tc>
          <w:tcPr>
            <w:tcW w:w="99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7344</w:t>
            </w:r>
          </w:p>
        </w:tc>
        <w:tc>
          <w:tcPr>
            <w:tcW w:w="90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3678</w:t>
            </w: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72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72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r>
      <w:tr w:rsidR="00C80012" w:rsidRPr="00EC1139" w:rsidTr="00CC6BF8">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8</w:t>
            </w:r>
          </w:p>
        </w:tc>
        <w:tc>
          <w:tcPr>
            <w:tcW w:w="1800" w:type="dxa"/>
            <w:shd w:val="clear" w:color="auto" w:fill="auto"/>
          </w:tcPr>
          <w:p w:rsidR="00C80012" w:rsidRPr="00EC1139" w:rsidRDefault="00C80012" w:rsidP="00EC1139">
            <w:pPr>
              <w:spacing w:line="276" w:lineRule="auto"/>
              <w:rPr>
                <w:rFonts w:eastAsia="Calibri"/>
                <w:sz w:val="24"/>
                <w:szCs w:val="24"/>
              </w:rPr>
            </w:pP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6.1</w:t>
            </w: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24.7</w:t>
            </w:r>
          </w:p>
        </w:tc>
        <w:tc>
          <w:tcPr>
            <w:tcW w:w="99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7634</w:t>
            </w:r>
          </w:p>
        </w:tc>
        <w:tc>
          <w:tcPr>
            <w:tcW w:w="90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4140</w:t>
            </w: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39</w:t>
            </w:r>
          </w:p>
        </w:tc>
        <w:tc>
          <w:tcPr>
            <w:tcW w:w="72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36</w:t>
            </w:r>
          </w:p>
        </w:tc>
        <w:tc>
          <w:tcPr>
            <w:tcW w:w="72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r>
      <w:tr w:rsidR="00C80012" w:rsidRPr="00EC1139" w:rsidTr="00CC6BF8">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9</w:t>
            </w:r>
          </w:p>
        </w:tc>
        <w:tc>
          <w:tcPr>
            <w:tcW w:w="1800" w:type="dxa"/>
            <w:shd w:val="clear" w:color="auto" w:fill="auto"/>
          </w:tcPr>
          <w:p w:rsidR="00C80012" w:rsidRPr="00EC1139" w:rsidRDefault="00C80012" w:rsidP="00EC1139">
            <w:pPr>
              <w:spacing w:line="276" w:lineRule="auto"/>
              <w:rPr>
                <w:rFonts w:eastAsia="Calibri"/>
                <w:sz w:val="24"/>
                <w:szCs w:val="24"/>
              </w:rPr>
            </w:pP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7.1</w:t>
            </w: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26.2</w:t>
            </w:r>
          </w:p>
        </w:tc>
        <w:tc>
          <w:tcPr>
            <w:tcW w:w="99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8270</w:t>
            </w:r>
          </w:p>
        </w:tc>
        <w:tc>
          <w:tcPr>
            <w:tcW w:w="90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4122</w:t>
            </w: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115</w:t>
            </w:r>
          </w:p>
        </w:tc>
        <w:tc>
          <w:tcPr>
            <w:tcW w:w="72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80</w:t>
            </w:r>
          </w:p>
        </w:tc>
        <w:tc>
          <w:tcPr>
            <w:tcW w:w="72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r>
      <w:tr w:rsidR="00C80012" w:rsidRPr="00EC1139" w:rsidTr="00CC6BF8">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10</w:t>
            </w:r>
          </w:p>
        </w:tc>
        <w:tc>
          <w:tcPr>
            <w:tcW w:w="1800" w:type="dxa"/>
            <w:shd w:val="clear" w:color="auto" w:fill="auto"/>
          </w:tcPr>
          <w:p w:rsidR="00C80012" w:rsidRPr="00EC1139" w:rsidRDefault="00C80012" w:rsidP="00EC1139">
            <w:pPr>
              <w:spacing w:line="276" w:lineRule="auto"/>
              <w:rPr>
                <w:rFonts w:eastAsia="Calibri"/>
                <w:sz w:val="24"/>
                <w:szCs w:val="24"/>
              </w:rPr>
            </w:pPr>
            <w:proofErr w:type="spellStart"/>
            <w:r w:rsidRPr="00EC1139">
              <w:rPr>
                <w:rFonts w:eastAsia="Calibri"/>
                <w:sz w:val="24"/>
                <w:szCs w:val="24"/>
              </w:rPr>
              <w:t>Obosi</w:t>
            </w:r>
            <w:proofErr w:type="spellEnd"/>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6.2</w:t>
            </w: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25.5</w:t>
            </w:r>
          </w:p>
        </w:tc>
        <w:tc>
          <w:tcPr>
            <w:tcW w:w="99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2030</w:t>
            </w:r>
          </w:p>
        </w:tc>
        <w:tc>
          <w:tcPr>
            <w:tcW w:w="90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1011</w:t>
            </w: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72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72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r>
      <w:tr w:rsidR="00C80012" w:rsidRPr="00EC1139" w:rsidTr="00CC6BF8">
        <w:tc>
          <w:tcPr>
            <w:tcW w:w="630" w:type="dxa"/>
            <w:shd w:val="clear" w:color="auto" w:fill="auto"/>
          </w:tcPr>
          <w:p w:rsidR="00C80012" w:rsidRPr="00EC1139" w:rsidRDefault="00C80012" w:rsidP="00EC1139">
            <w:pPr>
              <w:spacing w:line="276" w:lineRule="auto"/>
              <w:rPr>
                <w:rFonts w:eastAsia="Calibri"/>
                <w:sz w:val="24"/>
                <w:szCs w:val="24"/>
              </w:rPr>
            </w:pPr>
          </w:p>
        </w:tc>
        <w:tc>
          <w:tcPr>
            <w:tcW w:w="1800" w:type="dxa"/>
            <w:shd w:val="clear" w:color="auto" w:fill="auto"/>
          </w:tcPr>
          <w:p w:rsidR="00C80012" w:rsidRPr="00EC1139" w:rsidRDefault="00C80012" w:rsidP="00EC1139">
            <w:pPr>
              <w:spacing w:line="276" w:lineRule="auto"/>
              <w:rPr>
                <w:rFonts w:eastAsia="Calibri"/>
                <w:sz w:val="24"/>
                <w:szCs w:val="24"/>
              </w:rPr>
            </w:pP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5.4</w:t>
            </w: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24.6</w:t>
            </w:r>
          </w:p>
        </w:tc>
        <w:tc>
          <w:tcPr>
            <w:tcW w:w="99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2155</w:t>
            </w:r>
          </w:p>
        </w:tc>
        <w:tc>
          <w:tcPr>
            <w:tcW w:w="90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1072</w:t>
            </w: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72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72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r>
      <w:tr w:rsidR="00C80012" w:rsidRPr="00EC1139" w:rsidTr="00CC6BF8">
        <w:tc>
          <w:tcPr>
            <w:tcW w:w="630" w:type="dxa"/>
            <w:shd w:val="clear" w:color="auto" w:fill="auto"/>
          </w:tcPr>
          <w:p w:rsidR="00C80012" w:rsidRPr="00EC1139" w:rsidRDefault="00C80012" w:rsidP="00EC1139">
            <w:pPr>
              <w:spacing w:line="276" w:lineRule="auto"/>
              <w:rPr>
                <w:rFonts w:eastAsia="Calibri"/>
                <w:sz w:val="24"/>
                <w:szCs w:val="24"/>
              </w:rPr>
            </w:pPr>
          </w:p>
        </w:tc>
        <w:tc>
          <w:tcPr>
            <w:tcW w:w="1800" w:type="dxa"/>
            <w:shd w:val="clear" w:color="auto" w:fill="auto"/>
          </w:tcPr>
          <w:p w:rsidR="00C80012" w:rsidRPr="00EC1139" w:rsidRDefault="00C80012" w:rsidP="00EC1139">
            <w:pPr>
              <w:spacing w:line="276" w:lineRule="auto"/>
              <w:rPr>
                <w:rFonts w:eastAsia="Calibri"/>
                <w:sz w:val="24"/>
                <w:szCs w:val="24"/>
              </w:rPr>
            </w:pP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5.7</w:t>
            </w: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24.4</w:t>
            </w:r>
          </w:p>
        </w:tc>
        <w:tc>
          <w:tcPr>
            <w:tcW w:w="99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1833</w:t>
            </w:r>
          </w:p>
        </w:tc>
        <w:tc>
          <w:tcPr>
            <w:tcW w:w="90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966</w:t>
            </w: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72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72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r>
      <w:tr w:rsidR="00C80012" w:rsidRPr="00EC1139" w:rsidTr="00CC6BF8">
        <w:tc>
          <w:tcPr>
            <w:tcW w:w="630" w:type="dxa"/>
            <w:shd w:val="clear" w:color="auto" w:fill="auto"/>
          </w:tcPr>
          <w:p w:rsidR="00C80012" w:rsidRPr="00EC1139" w:rsidRDefault="00C80012" w:rsidP="00EC1139">
            <w:pPr>
              <w:spacing w:line="276" w:lineRule="auto"/>
              <w:rPr>
                <w:rFonts w:eastAsia="Calibri"/>
                <w:sz w:val="24"/>
                <w:szCs w:val="24"/>
              </w:rPr>
            </w:pPr>
          </w:p>
        </w:tc>
        <w:tc>
          <w:tcPr>
            <w:tcW w:w="1800" w:type="dxa"/>
            <w:shd w:val="clear" w:color="auto" w:fill="auto"/>
          </w:tcPr>
          <w:p w:rsidR="00C80012" w:rsidRPr="00EC1139" w:rsidRDefault="00C80012" w:rsidP="00EC1139">
            <w:pPr>
              <w:spacing w:line="276" w:lineRule="auto"/>
              <w:rPr>
                <w:rFonts w:eastAsia="Calibri"/>
                <w:sz w:val="24"/>
                <w:szCs w:val="24"/>
              </w:rPr>
            </w:pPr>
            <w:proofErr w:type="spellStart"/>
            <w:r w:rsidRPr="00EC1139">
              <w:rPr>
                <w:rFonts w:eastAsia="Calibri"/>
                <w:sz w:val="24"/>
                <w:szCs w:val="24"/>
              </w:rPr>
              <w:t>Osuma</w:t>
            </w:r>
            <w:proofErr w:type="spellEnd"/>
            <w:r w:rsidRPr="00EC1139">
              <w:rPr>
                <w:rFonts w:eastAsia="Calibri"/>
                <w:sz w:val="24"/>
                <w:szCs w:val="24"/>
              </w:rPr>
              <w:t xml:space="preserve"> </w:t>
            </w:r>
          </w:p>
          <w:p w:rsidR="00C80012" w:rsidRPr="00EC1139" w:rsidRDefault="00C80012" w:rsidP="00EC1139">
            <w:pPr>
              <w:spacing w:line="276" w:lineRule="auto"/>
              <w:rPr>
                <w:rFonts w:eastAsia="Calibri"/>
                <w:sz w:val="24"/>
                <w:szCs w:val="24"/>
              </w:rPr>
            </w:pPr>
            <w:r w:rsidRPr="00EC1139">
              <w:rPr>
                <w:rFonts w:eastAsia="Calibri"/>
                <w:sz w:val="24"/>
                <w:szCs w:val="24"/>
              </w:rPr>
              <w:t>06 484E 0942N</w:t>
            </w: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6.2</w:t>
            </w: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25.4</w:t>
            </w:r>
          </w:p>
        </w:tc>
        <w:tc>
          <w:tcPr>
            <w:tcW w:w="99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1123</w:t>
            </w:r>
          </w:p>
        </w:tc>
        <w:tc>
          <w:tcPr>
            <w:tcW w:w="90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565</w:t>
            </w: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72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72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r>
      <w:tr w:rsidR="00C80012" w:rsidRPr="00EC1139" w:rsidTr="00CC6BF8">
        <w:tc>
          <w:tcPr>
            <w:tcW w:w="630" w:type="dxa"/>
            <w:shd w:val="clear" w:color="auto" w:fill="auto"/>
          </w:tcPr>
          <w:p w:rsidR="00C80012" w:rsidRPr="00EC1139" w:rsidRDefault="00C80012" w:rsidP="00EC1139">
            <w:pPr>
              <w:spacing w:line="276" w:lineRule="auto"/>
              <w:rPr>
                <w:rFonts w:eastAsia="Calibri"/>
                <w:sz w:val="24"/>
                <w:szCs w:val="24"/>
              </w:rPr>
            </w:pPr>
          </w:p>
        </w:tc>
        <w:tc>
          <w:tcPr>
            <w:tcW w:w="1800" w:type="dxa"/>
            <w:shd w:val="clear" w:color="auto" w:fill="auto"/>
          </w:tcPr>
          <w:p w:rsidR="00C80012" w:rsidRPr="00EC1139" w:rsidRDefault="00C80012" w:rsidP="00EC1139">
            <w:pPr>
              <w:spacing w:line="276" w:lineRule="auto"/>
              <w:rPr>
                <w:rFonts w:eastAsia="Calibri"/>
                <w:sz w:val="24"/>
                <w:szCs w:val="24"/>
              </w:rPr>
            </w:pP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6.2</w:t>
            </w: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25.8</w:t>
            </w:r>
          </w:p>
        </w:tc>
        <w:tc>
          <w:tcPr>
            <w:tcW w:w="99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1234</w:t>
            </w:r>
          </w:p>
        </w:tc>
        <w:tc>
          <w:tcPr>
            <w:tcW w:w="90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615</w:t>
            </w: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72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72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r>
      <w:tr w:rsidR="00C80012" w:rsidRPr="00EC1139" w:rsidTr="00CC6BF8">
        <w:tc>
          <w:tcPr>
            <w:tcW w:w="630" w:type="dxa"/>
            <w:shd w:val="clear" w:color="auto" w:fill="auto"/>
          </w:tcPr>
          <w:p w:rsidR="00C80012" w:rsidRPr="00EC1139" w:rsidRDefault="00C80012" w:rsidP="00EC1139">
            <w:pPr>
              <w:spacing w:line="276" w:lineRule="auto"/>
              <w:rPr>
                <w:rFonts w:eastAsia="Calibri"/>
                <w:sz w:val="24"/>
                <w:szCs w:val="24"/>
              </w:rPr>
            </w:pPr>
          </w:p>
        </w:tc>
        <w:tc>
          <w:tcPr>
            <w:tcW w:w="1800" w:type="dxa"/>
            <w:shd w:val="clear" w:color="auto" w:fill="auto"/>
          </w:tcPr>
          <w:p w:rsidR="00C80012" w:rsidRPr="00EC1139" w:rsidRDefault="00C80012" w:rsidP="00EC1139">
            <w:pPr>
              <w:spacing w:line="276" w:lineRule="auto"/>
              <w:rPr>
                <w:rFonts w:eastAsia="Calibri"/>
                <w:sz w:val="24"/>
                <w:szCs w:val="24"/>
              </w:rPr>
            </w:pP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6.1</w:t>
            </w: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25.6</w:t>
            </w:r>
          </w:p>
        </w:tc>
        <w:tc>
          <w:tcPr>
            <w:tcW w:w="99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1156</w:t>
            </w:r>
          </w:p>
        </w:tc>
        <w:tc>
          <w:tcPr>
            <w:tcW w:w="90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577</w:t>
            </w: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72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72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r>
      <w:tr w:rsidR="00C80012" w:rsidRPr="00EC1139" w:rsidTr="00CC6BF8">
        <w:tc>
          <w:tcPr>
            <w:tcW w:w="630" w:type="dxa"/>
            <w:shd w:val="clear" w:color="auto" w:fill="auto"/>
          </w:tcPr>
          <w:p w:rsidR="00C80012" w:rsidRPr="00EC1139" w:rsidRDefault="00C80012" w:rsidP="00EC1139">
            <w:pPr>
              <w:spacing w:line="276" w:lineRule="auto"/>
              <w:rPr>
                <w:rFonts w:eastAsia="Calibri"/>
                <w:sz w:val="24"/>
                <w:szCs w:val="24"/>
              </w:rPr>
            </w:pPr>
          </w:p>
        </w:tc>
        <w:tc>
          <w:tcPr>
            <w:tcW w:w="1800" w:type="dxa"/>
            <w:shd w:val="clear" w:color="auto" w:fill="auto"/>
          </w:tcPr>
          <w:p w:rsidR="00C80012" w:rsidRPr="00EC1139" w:rsidRDefault="00C80012" w:rsidP="00EC1139">
            <w:pPr>
              <w:spacing w:line="276" w:lineRule="auto"/>
              <w:rPr>
                <w:rFonts w:eastAsia="Calibri"/>
                <w:sz w:val="24"/>
                <w:szCs w:val="24"/>
              </w:rPr>
            </w:pPr>
            <w:proofErr w:type="spellStart"/>
            <w:r w:rsidRPr="00EC1139">
              <w:rPr>
                <w:rFonts w:eastAsia="Calibri"/>
                <w:sz w:val="24"/>
                <w:szCs w:val="24"/>
              </w:rPr>
              <w:t>Omagba</w:t>
            </w:r>
            <w:proofErr w:type="spellEnd"/>
            <w:r w:rsidRPr="00EC1139">
              <w:rPr>
                <w:rFonts w:eastAsia="Calibri"/>
                <w:sz w:val="24"/>
                <w:szCs w:val="24"/>
              </w:rPr>
              <w:t xml:space="preserve"> </w:t>
            </w:r>
          </w:p>
          <w:p w:rsidR="00C80012" w:rsidRPr="00EC1139" w:rsidRDefault="00C80012" w:rsidP="00EC1139">
            <w:pPr>
              <w:spacing w:line="276" w:lineRule="auto"/>
              <w:rPr>
                <w:rFonts w:eastAsia="Calibri"/>
                <w:sz w:val="24"/>
                <w:szCs w:val="24"/>
              </w:rPr>
            </w:pPr>
            <w:r w:rsidRPr="00EC1139">
              <w:rPr>
                <w:rFonts w:eastAsia="Calibri"/>
                <w:sz w:val="24"/>
                <w:szCs w:val="24"/>
              </w:rPr>
              <w:t>06 495E 06 941N</w:t>
            </w: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5.8</w:t>
            </w: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25.1</w:t>
            </w:r>
          </w:p>
        </w:tc>
        <w:tc>
          <w:tcPr>
            <w:tcW w:w="99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272</w:t>
            </w:r>
          </w:p>
        </w:tc>
        <w:tc>
          <w:tcPr>
            <w:tcW w:w="90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136</w:t>
            </w: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72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72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r>
      <w:tr w:rsidR="00C80012" w:rsidRPr="00EC1139" w:rsidTr="00CC6BF8">
        <w:tc>
          <w:tcPr>
            <w:tcW w:w="630" w:type="dxa"/>
            <w:shd w:val="clear" w:color="auto" w:fill="auto"/>
          </w:tcPr>
          <w:p w:rsidR="00C80012" w:rsidRPr="00EC1139" w:rsidRDefault="00C80012" w:rsidP="00EC1139">
            <w:pPr>
              <w:spacing w:line="276" w:lineRule="auto"/>
              <w:rPr>
                <w:rFonts w:eastAsia="Calibri"/>
                <w:sz w:val="24"/>
                <w:szCs w:val="24"/>
              </w:rPr>
            </w:pPr>
          </w:p>
        </w:tc>
        <w:tc>
          <w:tcPr>
            <w:tcW w:w="1800" w:type="dxa"/>
            <w:shd w:val="clear" w:color="auto" w:fill="auto"/>
          </w:tcPr>
          <w:p w:rsidR="00C80012" w:rsidRPr="00EC1139" w:rsidRDefault="00C80012" w:rsidP="00EC1139">
            <w:pPr>
              <w:spacing w:line="276" w:lineRule="auto"/>
              <w:rPr>
                <w:rFonts w:eastAsia="Calibri"/>
                <w:sz w:val="24"/>
                <w:szCs w:val="24"/>
              </w:rPr>
            </w:pP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5.8</w:t>
            </w: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26.3</w:t>
            </w:r>
          </w:p>
        </w:tc>
        <w:tc>
          <w:tcPr>
            <w:tcW w:w="99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280</w:t>
            </w:r>
          </w:p>
        </w:tc>
        <w:tc>
          <w:tcPr>
            <w:tcW w:w="90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130</w:t>
            </w: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72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72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r>
      <w:tr w:rsidR="00C80012" w:rsidRPr="00EC1139" w:rsidTr="00CC6BF8">
        <w:tc>
          <w:tcPr>
            <w:tcW w:w="630" w:type="dxa"/>
            <w:shd w:val="clear" w:color="auto" w:fill="auto"/>
          </w:tcPr>
          <w:p w:rsidR="00C80012" w:rsidRPr="00EC1139" w:rsidRDefault="00C80012" w:rsidP="00EC1139">
            <w:pPr>
              <w:spacing w:line="276" w:lineRule="auto"/>
              <w:rPr>
                <w:rFonts w:eastAsia="Calibri"/>
                <w:sz w:val="24"/>
                <w:szCs w:val="24"/>
              </w:rPr>
            </w:pPr>
          </w:p>
        </w:tc>
        <w:tc>
          <w:tcPr>
            <w:tcW w:w="1800" w:type="dxa"/>
            <w:shd w:val="clear" w:color="auto" w:fill="auto"/>
          </w:tcPr>
          <w:p w:rsidR="00C80012" w:rsidRPr="00EC1139" w:rsidRDefault="00C80012" w:rsidP="00EC1139">
            <w:pPr>
              <w:spacing w:line="276" w:lineRule="auto"/>
              <w:rPr>
                <w:rFonts w:eastAsia="Calibri"/>
                <w:sz w:val="24"/>
                <w:szCs w:val="24"/>
              </w:rPr>
            </w:pP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6.5</w:t>
            </w: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26.3</w:t>
            </w:r>
          </w:p>
        </w:tc>
        <w:tc>
          <w:tcPr>
            <w:tcW w:w="99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370</w:t>
            </w:r>
          </w:p>
        </w:tc>
        <w:tc>
          <w:tcPr>
            <w:tcW w:w="90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185</w:t>
            </w: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72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72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r>
      <w:tr w:rsidR="00C80012" w:rsidRPr="00EC1139" w:rsidTr="00CC6BF8">
        <w:tc>
          <w:tcPr>
            <w:tcW w:w="630" w:type="dxa"/>
            <w:shd w:val="clear" w:color="auto" w:fill="auto"/>
          </w:tcPr>
          <w:p w:rsidR="00C80012" w:rsidRPr="00EC1139" w:rsidRDefault="00C80012" w:rsidP="00EC1139">
            <w:pPr>
              <w:spacing w:line="276" w:lineRule="auto"/>
              <w:rPr>
                <w:rFonts w:eastAsia="Calibri"/>
                <w:sz w:val="24"/>
                <w:szCs w:val="24"/>
              </w:rPr>
            </w:pPr>
          </w:p>
        </w:tc>
        <w:tc>
          <w:tcPr>
            <w:tcW w:w="1800" w:type="dxa"/>
            <w:shd w:val="clear" w:color="auto" w:fill="auto"/>
          </w:tcPr>
          <w:p w:rsidR="00C80012" w:rsidRPr="00EC1139" w:rsidRDefault="00C80012" w:rsidP="00EC1139">
            <w:pPr>
              <w:spacing w:line="276" w:lineRule="auto"/>
              <w:rPr>
                <w:rFonts w:eastAsia="Calibri"/>
                <w:sz w:val="24"/>
                <w:szCs w:val="24"/>
              </w:rPr>
            </w:pPr>
            <w:proofErr w:type="spellStart"/>
            <w:r w:rsidRPr="00EC1139">
              <w:rPr>
                <w:rFonts w:eastAsia="Calibri"/>
                <w:sz w:val="24"/>
                <w:szCs w:val="24"/>
              </w:rPr>
              <w:t>Nkpor</w:t>
            </w:r>
            <w:proofErr w:type="spellEnd"/>
            <w:r w:rsidRPr="00EC1139">
              <w:rPr>
                <w:rFonts w:eastAsia="Calibri"/>
                <w:sz w:val="24"/>
                <w:szCs w:val="24"/>
              </w:rPr>
              <w:t xml:space="preserve"> </w:t>
            </w:r>
          </w:p>
          <w:p w:rsidR="00C80012" w:rsidRPr="00EC1139" w:rsidRDefault="00C80012" w:rsidP="00EC1139">
            <w:pPr>
              <w:spacing w:line="276" w:lineRule="auto"/>
              <w:rPr>
                <w:rFonts w:eastAsia="Calibri"/>
                <w:sz w:val="24"/>
                <w:szCs w:val="24"/>
              </w:rPr>
            </w:pPr>
            <w:r w:rsidRPr="00EC1139">
              <w:rPr>
                <w:rFonts w:eastAsia="Calibri"/>
                <w:sz w:val="24"/>
                <w:szCs w:val="24"/>
              </w:rPr>
              <w:t xml:space="preserve">06 507E 06 878N </w:t>
            </w: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6.2</w:t>
            </w: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26.3</w:t>
            </w:r>
          </w:p>
        </w:tc>
        <w:tc>
          <w:tcPr>
            <w:tcW w:w="99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177</w:t>
            </w:r>
          </w:p>
        </w:tc>
        <w:tc>
          <w:tcPr>
            <w:tcW w:w="90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86</w:t>
            </w: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72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72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r>
      <w:tr w:rsidR="00C80012" w:rsidRPr="00EC1139" w:rsidTr="00CC6BF8">
        <w:tc>
          <w:tcPr>
            <w:tcW w:w="630" w:type="dxa"/>
            <w:shd w:val="clear" w:color="auto" w:fill="auto"/>
          </w:tcPr>
          <w:p w:rsidR="00C80012" w:rsidRPr="00EC1139" w:rsidRDefault="00C80012" w:rsidP="00EC1139">
            <w:pPr>
              <w:spacing w:line="276" w:lineRule="auto"/>
              <w:rPr>
                <w:rFonts w:eastAsia="Calibri"/>
                <w:sz w:val="24"/>
                <w:szCs w:val="24"/>
              </w:rPr>
            </w:pPr>
          </w:p>
        </w:tc>
        <w:tc>
          <w:tcPr>
            <w:tcW w:w="1800" w:type="dxa"/>
            <w:shd w:val="clear" w:color="auto" w:fill="auto"/>
          </w:tcPr>
          <w:p w:rsidR="00C80012" w:rsidRPr="00EC1139" w:rsidRDefault="00C80012" w:rsidP="00EC1139">
            <w:pPr>
              <w:spacing w:line="276" w:lineRule="auto"/>
              <w:rPr>
                <w:rFonts w:eastAsia="Calibri"/>
                <w:sz w:val="24"/>
                <w:szCs w:val="24"/>
              </w:rPr>
            </w:pP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7.3</w:t>
            </w: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26.0</w:t>
            </w:r>
          </w:p>
        </w:tc>
        <w:tc>
          <w:tcPr>
            <w:tcW w:w="99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100</w:t>
            </w:r>
          </w:p>
        </w:tc>
        <w:tc>
          <w:tcPr>
            <w:tcW w:w="90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24</w:t>
            </w:r>
          </w:p>
        </w:tc>
        <w:tc>
          <w:tcPr>
            <w:tcW w:w="81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100</w:t>
            </w:r>
          </w:p>
        </w:tc>
        <w:tc>
          <w:tcPr>
            <w:tcW w:w="72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200</w:t>
            </w:r>
          </w:p>
        </w:tc>
        <w:tc>
          <w:tcPr>
            <w:tcW w:w="72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c>
          <w:tcPr>
            <w:tcW w:w="630" w:type="dxa"/>
            <w:shd w:val="clear" w:color="auto" w:fill="auto"/>
          </w:tcPr>
          <w:p w:rsidR="00C80012" w:rsidRPr="00EC1139" w:rsidRDefault="00C80012" w:rsidP="00EC1139">
            <w:pPr>
              <w:spacing w:line="276" w:lineRule="auto"/>
              <w:rPr>
                <w:rFonts w:eastAsia="Calibri"/>
                <w:sz w:val="24"/>
                <w:szCs w:val="24"/>
              </w:rPr>
            </w:pPr>
            <w:r w:rsidRPr="00EC1139">
              <w:rPr>
                <w:rFonts w:eastAsia="Calibri"/>
                <w:sz w:val="24"/>
                <w:szCs w:val="24"/>
              </w:rPr>
              <w:t>0.00</w:t>
            </w:r>
          </w:p>
        </w:tc>
      </w:tr>
    </w:tbl>
    <w:p w:rsidR="00C80012" w:rsidRPr="00EC1139" w:rsidRDefault="00C80012" w:rsidP="00EC1139">
      <w:pPr>
        <w:spacing w:line="276" w:lineRule="auto"/>
        <w:jc w:val="both"/>
        <w:rPr>
          <w:sz w:val="24"/>
          <w:szCs w:val="24"/>
        </w:rPr>
      </w:pPr>
    </w:p>
    <w:p w:rsidR="00C80012" w:rsidRPr="00EC1139" w:rsidRDefault="00C80012" w:rsidP="00EC1139">
      <w:pPr>
        <w:spacing w:line="276" w:lineRule="auto"/>
        <w:jc w:val="both"/>
        <w:rPr>
          <w:sz w:val="24"/>
          <w:szCs w:val="24"/>
        </w:rPr>
      </w:pPr>
      <w:proofErr w:type="gramStart"/>
      <w:r w:rsidRPr="00EC1139">
        <w:rPr>
          <w:sz w:val="24"/>
          <w:szCs w:val="24"/>
        </w:rPr>
        <w:t>At these locations, conductivity and TDS read very high exceeding the standard limits of WHO which allowed values less than 500mg/l for drinking and less than 1000mg/l for other uses.</w:t>
      </w:r>
      <w:proofErr w:type="gramEnd"/>
      <w:r w:rsidRPr="00EC1139">
        <w:rPr>
          <w:sz w:val="24"/>
          <w:szCs w:val="24"/>
        </w:rPr>
        <w:t xml:space="preserve"> The observed ranges of these parameters are plotted location by location in figures following.</w:t>
      </w:r>
    </w:p>
    <w:p w:rsidR="00C80012" w:rsidRPr="00EC1139" w:rsidRDefault="00C80012" w:rsidP="00EC1139">
      <w:pPr>
        <w:spacing w:line="276" w:lineRule="auto"/>
        <w:jc w:val="both"/>
        <w:rPr>
          <w:sz w:val="24"/>
          <w:szCs w:val="24"/>
        </w:rPr>
      </w:pPr>
    </w:p>
    <w:p w:rsidR="00C80012" w:rsidRPr="00EC1139" w:rsidRDefault="00C80012" w:rsidP="00EC1139">
      <w:pPr>
        <w:spacing w:line="276" w:lineRule="auto"/>
        <w:jc w:val="both"/>
        <w:rPr>
          <w:b/>
          <w:sz w:val="24"/>
          <w:szCs w:val="24"/>
        </w:rPr>
      </w:pPr>
      <w:r w:rsidRPr="00EC1139">
        <w:rPr>
          <w:noProof/>
          <w:sz w:val="24"/>
          <w:szCs w:val="24"/>
          <w:lang w:val="en-IN" w:eastAsia="en-IN" w:bidi="ar-SA"/>
        </w:rPr>
        <mc:AlternateContent>
          <mc:Choice Requires="wps">
            <w:drawing>
              <wp:anchor distT="0" distB="0" distL="114300" distR="114300" simplePos="0" relativeHeight="251659264" behindDoc="0" locked="0" layoutInCell="1" allowOverlap="1" wp14:anchorId="04808908" wp14:editId="5215B426">
                <wp:simplePos x="0" y="0"/>
                <wp:positionH relativeFrom="column">
                  <wp:posOffset>-422910</wp:posOffset>
                </wp:positionH>
                <wp:positionV relativeFrom="paragraph">
                  <wp:posOffset>93980</wp:posOffset>
                </wp:positionV>
                <wp:extent cx="6225540" cy="2315845"/>
                <wp:effectExtent l="0" t="0" r="22860" b="2730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2315845"/>
                        </a:xfrm>
                        <a:prstGeom prst="rect">
                          <a:avLst/>
                        </a:prstGeom>
                        <a:solidFill>
                          <a:srgbClr val="FFFFFF"/>
                        </a:solidFill>
                        <a:ln w="9525">
                          <a:solidFill>
                            <a:srgbClr val="000000"/>
                          </a:solidFill>
                          <a:miter lim="800000"/>
                          <a:headEnd/>
                          <a:tailEnd/>
                        </a:ln>
                      </wps:spPr>
                      <wps:txbx>
                        <w:txbxContent>
                          <w:p w:rsidR="00C80012" w:rsidRDefault="00C80012" w:rsidP="00C80012">
                            <w:r>
                              <w:t xml:space="preserve">  </w:t>
                            </w:r>
                          </w:p>
                          <w:p w:rsidR="00C80012" w:rsidRDefault="00C80012" w:rsidP="00C80012">
                            <w:pPr>
                              <w:rPr>
                                <w:noProof/>
                              </w:rPr>
                            </w:pPr>
                            <w:r>
                              <w:t xml:space="preserve"> </w:t>
                            </w:r>
                            <w:r>
                              <w:rPr>
                                <w:noProof/>
                                <w:lang w:val="en-IN" w:eastAsia="en-IN" w:bidi="ar-SA"/>
                              </w:rPr>
                              <w:drawing>
                                <wp:inline distT="0" distB="0" distL="0" distR="0" wp14:anchorId="09791AA5" wp14:editId="05FFE574">
                                  <wp:extent cx="2865755" cy="1848485"/>
                                  <wp:effectExtent l="0" t="0" r="10795" b="18415"/>
                                  <wp:docPr id="29"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t xml:space="preserve">  </w:t>
                            </w:r>
                            <w:r>
                              <w:rPr>
                                <w:noProof/>
                                <w:lang w:val="en-IN" w:eastAsia="en-IN" w:bidi="ar-SA"/>
                              </w:rPr>
                              <w:drawing>
                                <wp:inline distT="0" distB="0" distL="0" distR="0" wp14:anchorId="45124322" wp14:editId="68A64315">
                                  <wp:extent cx="3001645" cy="1854835"/>
                                  <wp:effectExtent l="0" t="0" r="27305" b="12065"/>
                                  <wp:docPr id="28" name="Char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80012" w:rsidRPr="00510365" w:rsidRDefault="00C80012" w:rsidP="00C80012">
                            <w:pPr>
                              <w:jc w:val="both"/>
                              <w:rPr>
                                <w:sz w:val="20"/>
                                <w:szCs w:val="20"/>
                              </w:rPr>
                            </w:pPr>
                            <w:proofErr w:type="gramStart"/>
                            <w:r w:rsidRPr="00510365">
                              <w:rPr>
                                <w:sz w:val="20"/>
                                <w:szCs w:val="20"/>
                              </w:rPr>
                              <w:t xml:space="preserve">Figures </w:t>
                            </w:r>
                            <w:r>
                              <w:rPr>
                                <w:sz w:val="20"/>
                                <w:szCs w:val="20"/>
                              </w:rPr>
                              <w:t>1 and 2.</w:t>
                            </w:r>
                            <w:proofErr w:type="gramEnd"/>
                            <w:r>
                              <w:rPr>
                                <w:sz w:val="20"/>
                                <w:szCs w:val="20"/>
                              </w:rPr>
                              <w:t xml:space="preserve"> C</w:t>
                            </w:r>
                            <w:r w:rsidRPr="00510365">
                              <w:rPr>
                                <w:sz w:val="20"/>
                                <w:szCs w:val="20"/>
                              </w:rPr>
                              <w:t xml:space="preserve">onductivity and TDS levels in samples from </w:t>
                            </w:r>
                            <w:proofErr w:type="spellStart"/>
                            <w:r w:rsidRPr="00510365">
                              <w:rPr>
                                <w:sz w:val="20"/>
                                <w:szCs w:val="20"/>
                              </w:rPr>
                              <w:t>Bida</w:t>
                            </w:r>
                            <w:proofErr w:type="spellEnd"/>
                            <w:r w:rsidRPr="00510365">
                              <w:rPr>
                                <w:sz w:val="20"/>
                                <w:szCs w:val="20"/>
                              </w:rPr>
                              <w:t xml:space="preserve"> and </w:t>
                            </w:r>
                            <w:proofErr w:type="spellStart"/>
                            <w:r w:rsidRPr="00510365">
                              <w:rPr>
                                <w:sz w:val="20"/>
                                <w:szCs w:val="20"/>
                              </w:rPr>
                              <w:t>Opkoko</w:t>
                            </w:r>
                            <w:proofErr w:type="spellEnd"/>
                            <w:r w:rsidRPr="00510365">
                              <w:rPr>
                                <w:sz w:val="20"/>
                                <w:szCs w:val="20"/>
                              </w:rPr>
                              <w:t xml:space="preserve"> </w:t>
                            </w:r>
                          </w:p>
                          <w:p w:rsidR="00C80012" w:rsidRDefault="00C80012" w:rsidP="00C800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33.3pt;margin-top:7.4pt;width:490.2pt;height:18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">
                <v:textbox>
                  <w:txbxContent>
                    <w:p w:rsidR="00C80012" w:rsidRDefault="00C80012" w:rsidP="00C80012">
                      <w:r>
                        <w:t xml:space="preserve">  </w:t>
                      </w:r>
                    </w:p>
                    <w:p w:rsidR="00C80012" w:rsidRDefault="00C80012" w:rsidP="00C80012">
                      <w:pPr>
                        <w:rPr>
                          <w:noProof/>
                        </w:rPr>
                      </w:pPr>
                      <w:r>
                        <w:t xml:space="preserve"> </w:t>
                      </w:r>
                      <w:r>
                        <w:rPr>
                          <w:noProof/>
                          <w:lang w:val="en-IN" w:eastAsia="en-IN" w:bidi="ar-SA"/>
                        </w:rPr>
                        <w:drawing>
                          <wp:inline distT="0" distB="0" distL="0" distR="0" wp14:anchorId="09791AA5" wp14:editId="05FFE574">
                            <wp:extent cx="2865755" cy="1848485"/>
                            <wp:effectExtent l="0" t="0" r="10795" b="18415"/>
                            <wp:docPr id="29"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t xml:space="preserve">  </w:t>
                      </w:r>
                      <w:r>
                        <w:rPr>
                          <w:noProof/>
                          <w:lang w:val="en-IN" w:eastAsia="en-IN" w:bidi="ar-SA"/>
                        </w:rPr>
                        <w:drawing>
                          <wp:inline distT="0" distB="0" distL="0" distR="0" wp14:anchorId="45124322" wp14:editId="68A64315">
                            <wp:extent cx="3001645" cy="1854835"/>
                            <wp:effectExtent l="0" t="0" r="27305" b="12065"/>
                            <wp:docPr id="28" name="Char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80012" w:rsidRPr="00510365" w:rsidRDefault="00C80012" w:rsidP="00C80012">
                      <w:pPr>
                        <w:jc w:val="both"/>
                        <w:rPr>
                          <w:sz w:val="20"/>
                          <w:szCs w:val="20"/>
                        </w:rPr>
                      </w:pPr>
                      <w:proofErr w:type="gramStart"/>
                      <w:r w:rsidRPr="00510365">
                        <w:rPr>
                          <w:sz w:val="20"/>
                          <w:szCs w:val="20"/>
                        </w:rPr>
                        <w:t xml:space="preserve">Figures </w:t>
                      </w:r>
                      <w:r>
                        <w:rPr>
                          <w:sz w:val="20"/>
                          <w:szCs w:val="20"/>
                        </w:rPr>
                        <w:t>1 and 2.</w:t>
                      </w:r>
                      <w:proofErr w:type="gramEnd"/>
                      <w:r>
                        <w:rPr>
                          <w:sz w:val="20"/>
                          <w:szCs w:val="20"/>
                        </w:rPr>
                        <w:t xml:space="preserve"> C</w:t>
                      </w:r>
                      <w:r w:rsidRPr="00510365">
                        <w:rPr>
                          <w:sz w:val="20"/>
                          <w:szCs w:val="20"/>
                        </w:rPr>
                        <w:t xml:space="preserve">onductivity and TDS levels in samples from </w:t>
                      </w:r>
                      <w:proofErr w:type="spellStart"/>
                      <w:r w:rsidRPr="00510365">
                        <w:rPr>
                          <w:sz w:val="20"/>
                          <w:szCs w:val="20"/>
                        </w:rPr>
                        <w:t>Bida</w:t>
                      </w:r>
                      <w:proofErr w:type="spellEnd"/>
                      <w:r w:rsidRPr="00510365">
                        <w:rPr>
                          <w:sz w:val="20"/>
                          <w:szCs w:val="20"/>
                        </w:rPr>
                        <w:t xml:space="preserve"> and </w:t>
                      </w:r>
                      <w:proofErr w:type="spellStart"/>
                      <w:r w:rsidRPr="00510365">
                        <w:rPr>
                          <w:sz w:val="20"/>
                          <w:szCs w:val="20"/>
                        </w:rPr>
                        <w:t>Opkoko</w:t>
                      </w:r>
                      <w:proofErr w:type="spellEnd"/>
                      <w:r w:rsidRPr="00510365">
                        <w:rPr>
                          <w:sz w:val="20"/>
                          <w:szCs w:val="20"/>
                        </w:rPr>
                        <w:t xml:space="preserve"> </w:t>
                      </w:r>
                    </w:p>
                    <w:p w:rsidR="00C80012" w:rsidRDefault="00C80012" w:rsidP="00C80012"/>
                  </w:txbxContent>
                </v:textbox>
              </v:shape>
            </w:pict>
          </mc:Fallback>
        </mc:AlternateContent>
      </w:r>
    </w:p>
    <w:p w:rsidR="00C80012" w:rsidRPr="00EC1139" w:rsidRDefault="00C80012" w:rsidP="00EC1139">
      <w:pPr>
        <w:spacing w:line="276" w:lineRule="auto"/>
        <w:jc w:val="both"/>
        <w:rPr>
          <w:b/>
          <w:sz w:val="24"/>
          <w:szCs w:val="24"/>
        </w:rPr>
      </w:pPr>
    </w:p>
    <w:p w:rsidR="00C80012" w:rsidRPr="00EC1139" w:rsidRDefault="00C80012" w:rsidP="00EC1139">
      <w:pPr>
        <w:spacing w:line="276" w:lineRule="auto"/>
        <w:jc w:val="both"/>
        <w:rPr>
          <w:b/>
          <w:sz w:val="24"/>
          <w:szCs w:val="24"/>
        </w:rPr>
      </w:pPr>
    </w:p>
    <w:p w:rsidR="00C80012" w:rsidRPr="00EC1139" w:rsidRDefault="00C80012" w:rsidP="00EC1139">
      <w:pPr>
        <w:spacing w:line="276" w:lineRule="auto"/>
        <w:jc w:val="both"/>
        <w:rPr>
          <w:b/>
          <w:sz w:val="24"/>
          <w:szCs w:val="24"/>
        </w:rPr>
      </w:pPr>
    </w:p>
    <w:p w:rsidR="00C80012" w:rsidRPr="00EC1139" w:rsidRDefault="00C80012" w:rsidP="00EC1139">
      <w:pPr>
        <w:spacing w:line="276" w:lineRule="auto"/>
        <w:jc w:val="both"/>
        <w:rPr>
          <w:b/>
          <w:sz w:val="24"/>
          <w:szCs w:val="24"/>
        </w:rPr>
      </w:pPr>
    </w:p>
    <w:p w:rsidR="00C80012" w:rsidRPr="00EC1139" w:rsidRDefault="00C80012" w:rsidP="00EC1139">
      <w:pPr>
        <w:spacing w:line="276" w:lineRule="auto"/>
        <w:jc w:val="both"/>
        <w:rPr>
          <w:b/>
          <w:sz w:val="24"/>
          <w:szCs w:val="24"/>
        </w:rPr>
      </w:pPr>
    </w:p>
    <w:p w:rsidR="00C80012" w:rsidRPr="00EC1139" w:rsidRDefault="00C80012" w:rsidP="00EC1139">
      <w:pPr>
        <w:spacing w:line="276" w:lineRule="auto"/>
        <w:jc w:val="both"/>
        <w:rPr>
          <w:b/>
          <w:sz w:val="24"/>
          <w:szCs w:val="24"/>
        </w:rPr>
      </w:pPr>
    </w:p>
    <w:p w:rsidR="00C80012" w:rsidRPr="00EC1139" w:rsidRDefault="00C80012" w:rsidP="00EC1139">
      <w:pPr>
        <w:spacing w:line="276" w:lineRule="auto"/>
        <w:jc w:val="both"/>
        <w:rPr>
          <w:b/>
          <w:sz w:val="24"/>
          <w:szCs w:val="24"/>
        </w:rPr>
      </w:pPr>
    </w:p>
    <w:p w:rsidR="00C80012" w:rsidRPr="00EC1139" w:rsidRDefault="00C80012" w:rsidP="00EC1139">
      <w:pPr>
        <w:spacing w:line="276" w:lineRule="auto"/>
        <w:jc w:val="both"/>
        <w:rPr>
          <w:b/>
          <w:sz w:val="24"/>
          <w:szCs w:val="24"/>
        </w:rPr>
      </w:pPr>
    </w:p>
    <w:p w:rsidR="00C80012" w:rsidRPr="00EC1139" w:rsidRDefault="00C80012" w:rsidP="00EC1139">
      <w:pPr>
        <w:spacing w:line="276" w:lineRule="auto"/>
        <w:jc w:val="both"/>
        <w:rPr>
          <w:b/>
          <w:sz w:val="24"/>
          <w:szCs w:val="24"/>
        </w:rPr>
      </w:pPr>
    </w:p>
    <w:p w:rsidR="00C80012" w:rsidRPr="00EC1139" w:rsidRDefault="00C80012" w:rsidP="00EC1139">
      <w:pPr>
        <w:spacing w:line="276" w:lineRule="auto"/>
        <w:jc w:val="both"/>
        <w:rPr>
          <w:b/>
          <w:sz w:val="24"/>
          <w:szCs w:val="24"/>
        </w:rPr>
      </w:pPr>
    </w:p>
    <w:p w:rsidR="00C80012" w:rsidRPr="00EC1139" w:rsidRDefault="00C80012" w:rsidP="00EC1139">
      <w:pPr>
        <w:spacing w:line="276" w:lineRule="auto"/>
        <w:jc w:val="both"/>
        <w:rPr>
          <w:b/>
          <w:sz w:val="24"/>
          <w:szCs w:val="24"/>
        </w:rPr>
      </w:pPr>
    </w:p>
    <w:p w:rsidR="00C80012" w:rsidRPr="00EC1139" w:rsidRDefault="00C80012" w:rsidP="00EC1139">
      <w:pPr>
        <w:spacing w:line="276" w:lineRule="auto"/>
        <w:jc w:val="both"/>
        <w:rPr>
          <w:b/>
          <w:sz w:val="24"/>
          <w:szCs w:val="24"/>
        </w:rPr>
      </w:pPr>
    </w:p>
    <w:p w:rsidR="00C80012" w:rsidRPr="00EC1139" w:rsidRDefault="00C80012" w:rsidP="00EC1139">
      <w:pPr>
        <w:spacing w:line="276" w:lineRule="auto"/>
        <w:jc w:val="both"/>
        <w:rPr>
          <w:sz w:val="24"/>
          <w:szCs w:val="24"/>
        </w:rPr>
      </w:pPr>
    </w:p>
    <w:p w:rsidR="00C80012" w:rsidRPr="00EC1139" w:rsidRDefault="00C80012" w:rsidP="00EC1139">
      <w:pPr>
        <w:spacing w:line="276" w:lineRule="auto"/>
        <w:jc w:val="both"/>
        <w:rPr>
          <w:sz w:val="24"/>
          <w:szCs w:val="24"/>
        </w:rPr>
      </w:pPr>
    </w:p>
    <w:p w:rsidR="00C80012" w:rsidRPr="00EC1139" w:rsidRDefault="00C80012" w:rsidP="00EC1139">
      <w:pPr>
        <w:spacing w:line="276" w:lineRule="auto"/>
        <w:jc w:val="both"/>
        <w:rPr>
          <w:sz w:val="24"/>
          <w:szCs w:val="24"/>
        </w:rPr>
      </w:pPr>
    </w:p>
    <w:p w:rsidR="00C80012" w:rsidRPr="00EC1139" w:rsidRDefault="00C80012" w:rsidP="00EC1139">
      <w:pPr>
        <w:spacing w:line="276" w:lineRule="auto"/>
        <w:jc w:val="both"/>
        <w:rPr>
          <w:sz w:val="24"/>
          <w:szCs w:val="24"/>
        </w:rPr>
      </w:pPr>
    </w:p>
    <w:p w:rsidR="00C80012" w:rsidRPr="00EC1139" w:rsidRDefault="00C80012" w:rsidP="00EC1139">
      <w:pPr>
        <w:spacing w:line="276" w:lineRule="auto"/>
        <w:jc w:val="both"/>
        <w:rPr>
          <w:sz w:val="24"/>
          <w:szCs w:val="24"/>
        </w:rPr>
      </w:pPr>
    </w:p>
    <w:p w:rsidR="00C80012" w:rsidRPr="00EC1139" w:rsidRDefault="00C80012" w:rsidP="00EC1139">
      <w:pPr>
        <w:spacing w:line="276" w:lineRule="auto"/>
        <w:jc w:val="both"/>
        <w:rPr>
          <w:sz w:val="24"/>
          <w:szCs w:val="24"/>
        </w:rPr>
      </w:pPr>
    </w:p>
    <w:p w:rsidR="00C80012" w:rsidRPr="00EC1139" w:rsidRDefault="00C80012" w:rsidP="00EC1139">
      <w:pPr>
        <w:spacing w:line="276" w:lineRule="auto"/>
        <w:jc w:val="both"/>
        <w:rPr>
          <w:sz w:val="24"/>
          <w:szCs w:val="24"/>
        </w:rPr>
      </w:pPr>
      <w:r w:rsidRPr="00EC1139">
        <w:rPr>
          <w:noProof/>
          <w:sz w:val="24"/>
          <w:szCs w:val="24"/>
          <w:lang w:val="en-IN" w:eastAsia="en-IN" w:bidi="ar-SA"/>
        </w:rPr>
        <mc:AlternateContent>
          <mc:Choice Requires="wps">
            <w:drawing>
              <wp:anchor distT="0" distB="0" distL="114300" distR="114300" simplePos="0" relativeHeight="251660288" behindDoc="0" locked="0" layoutInCell="1" allowOverlap="1" wp14:anchorId="25ACF125" wp14:editId="76ABDC06">
                <wp:simplePos x="0" y="0"/>
                <wp:positionH relativeFrom="column">
                  <wp:posOffset>-289560</wp:posOffset>
                </wp:positionH>
                <wp:positionV relativeFrom="paragraph">
                  <wp:posOffset>121285</wp:posOffset>
                </wp:positionV>
                <wp:extent cx="6092190" cy="2143125"/>
                <wp:effectExtent l="0" t="0" r="22860" b="2857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2143125"/>
                        </a:xfrm>
                        <a:prstGeom prst="rect">
                          <a:avLst/>
                        </a:prstGeom>
                        <a:solidFill>
                          <a:srgbClr val="FFFFFF"/>
                        </a:solidFill>
                        <a:ln w="9525">
                          <a:solidFill>
                            <a:srgbClr val="000000"/>
                          </a:solidFill>
                          <a:miter lim="800000"/>
                          <a:headEnd/>
                          <a:tailEnd/>
                        </a:ln>
                      </wps:spPr>
                      <wps:txbx>
                        <w:txbxContent>
                          <w:p w:rsidR="00C80012" w:rsidRDefault="00C80012" w:rsidP="00C80012">
                            <w:r>
                              <w:t xml:space="preserve">  </w:t>
                            </w:r>
                          </w:p>
                          <w:p w:rsidR="00C80012" w:rsidRDefault="00C80012" w:rsidP="00C80012">
                            <w:pPr>
                              <w:rPr>
                                <w:noProof/>
                              </w:rPr>
                            </w:pPr>
                            <w:r>
                              <w:t xml:space="preserve">   </w:t>
                            </w:r>
                            <w:r>
                              <w:rPr>
                                <w:noProof/>
                                <w:lang w:val="en-IN" w:eastAsia="en-IN" w:bidi="ar-SA"/>
                              </w:rPr>
                              <w:drawing>
                                <wp:inline distT="0" distB="0" distL="0" distR="0" wp14:anchorId="041DD22E" wp14:editId="0714F2F9">
                                  <wp:extent cx="2636520" cy="1642745"/>
                                  <wp:effectExtent l="0" t="0" r="11430" b="14605"/>
                                  <wp:docPr id="27"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t xml:space="preserve"> </w:t>
                            </w:r>
                            <w:r>
                              <w:rPr>
                                <w:noProof/>
                                <w:lang w:val="en-IN" w:eastAsia="en-IN" w:bidi="ar-SA"/>
                              </w:rPr>
                              <w:drawing>
                                <wp:inline distT="0" distB="0" distL="0" distR="0" wp14:anchorId="49BA0024" wp14:editId="7FA43C11">
                                  <wp:extent cx="2653030" cy="1638935"/>
                                  <wp:effectExtent l="0" t="0" r="13970" b="18415"/>
                                  <wp:docPr id="26"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80012" w:rsidRPr="00510365" w:rsidRDefault="00C80012" w:rsidP="00C80012">
                            <w:pPr>
                              <w:jc w:val="both"/>
                              <w:rPr>
                                <w:sz w:val="20"/>
                                <w:szCs w:val="20"/>
                              </w:rPr>
                            </w:pPr>
                            <w:r>
                              <w:rPr>
                                <w:sz w:val="20"/>
                                <w:szCs w:val="20"/>
                              </w:rPr>
                              <w:t xml:space="preserve">   </w:t>
                            </w:r>
                            <w:r w:rsidRPr="00510365">
                              <w:rPr>
                                <w:sz w:val="20"/>
                                <w:szCs w:val="20"/>
                              </w:rPr>
                              <w:t xml:space="preserve">Figures </w:t>
                            </w:r>
                            <w:r>
                              <w:rPr>
                                <w:sz w:val="20"/>
                                <w:szCs w:val="20"/>
                              </w:rPr>
                              <w:t xml:space="preserve">3 and 4 </w:t>
                            </w:r>
                            <w:r w:rsidRPr="00510365">
                              <w:rPr>
                                <w:sz w:val="20"/>
                                <w:szCs w:val="20"/>
                              </w:rPr>
                              <w:t xml:space="preserve">conductivity and TDS levels in samples from </w:t>
                            </w:r>
                            <w:proofErr w:type="spellStart"/>
                            <w:r>
                              <w:rPr>
                                <w:sz w:val="20"/>
                                <w:szCs w:val="20"/>
                              </w:rPr>
                              <w:t>Fegge</w:t>
                            </w:r>
                            <w:proofErr w:type="spellEnd"/>
                            <w:r w:rsidRPr="00510365">
                              <w:rPr>
                                <w:sz w:val="20"/>
                                <w:szCs w:val="20"/>
                              </w:rPr>
                              <w:t xml:space="preserve"> and </w:t>
                            </w:r>
                            <w:proofErr w:type="spellStart"/>
                            <w:r w:rsidRPr="00510365">
                              <w:rPr>
                                <w:sz w:val="20"/>
                                <w:szCs w:val="20"/>
                              </w:rPr>
                              <w:t>O</w:t>
                            </w:r>
                            <w:r>
                              <w:rPr>
                                <w:sz w:val="20"/>
                                <w:szCs w:val="20"/>
                              </w:rPr>
                              <w:t>bosi</w:t>
                            </w:r>
                            <w:proofErr w:type="spellEnd"/>
                            <w:r w:rsidRPr="00510365">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7" o:spid="_x0000_s1027" type="#_x0000_t202" style="position:absolute;left:0;text-align:left;margin-left:-22.8pt;margin-top:9.55pt;width:479.7pt;height:16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">
                <v:textbox>
                  <w:txbxContent>
                    <w:p w:rsidR="00C80012" w:rsidRDefault="00C80012" w:rsidP="00C80012">
                      <w:r>
                        <w:t xml:space="preserve">  </w:t>
                      </w:r>
                    </w:p>
                    <w:p w:rsidR="00C80012" w:rsidRDefault="00C80012" w:rsidP="00C80012">
                      <w:pPr>
                        <w:rPr>
                          <w:noProof/>
                        </w:rPr>
                      </w:pPr>
                      <w:r>
                        <w:t xml:space="preserve">   </w:t>
                      </w:r>
                      <w:r>
                        <w:rPr>
                          <w:noProof/>
                          <w:lang w:val="en-IN" w:eastAsia="en-IN" w:bidi="ar-SA"/>
                        </w:rPr>
                        <w:drawing>
                          <wp:inline distT="0" distB="0" distL="0" distR="0" wp14:anchorId="041DD22E" wp14:editId="0714F2F9">
                            <wp:extent cx="2636520" cy="1642745"/>
                            <wp:effectExtent l="0" t="0" r="11430" b="14605"/>
                            <wp:docPr id="27"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t xml:space="preserve"> </w:t>
                      </w:r>
                      <w:r>
                        <w:rPr>
                          <w:noProof/>
                          <w:lang w:val="en-IN" w:eastAsia="en-IN" w:bidi="ar-SA"/>
                        </w:rPr>
                        <w:drawing>
                          <wp:inline distT="0" distB="0" distL="0" distR="0" wp14:anchorId="49BA0024" wp14:editId="7FA43C11">
                            <wp:extent cx="2653030" cy="1638935"/>
                            <wp:effectExtent l="0" t="0" r="13970" b="18415"/>
                            <wp:docPr id="26"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80012" w:rsidRPr="00510365" w:rsidRDefault="00C80012" w:rsidP="00C80012">
                      <w:pPr>
                        <w:jc w:val="both"/>
                        <w:rPr>
                          <w:sz w:val="20"/>
                          <w:szCs w:val="20"/>
                        </w:rPr>
                      </w:pPr>
                      <w:r>
                        <w:rPr>
                          <w:sz w:val="20"/>
                          <w:szCs w:val="20"/>
                        </w:rPr>
                        <w:t xml:space="preserve">   </w:t>
                      </w:r>
                      <w:r w:rsidRPr="00510365">
                        <w:rPr>
                          <w:sz w:val="20"/>
                          <w:szCs w:val="20"/>
                        </w:rPr>
                        <w:t xml:space="preserve">Figures </w:t>
                      </w:r>
                      <w:r>
                        <w:rPr>
                          <w:sz w:val="20"/>
                          <w:szCs w:val="20"/>
                        </w:rPr>
                        <w:t xml:space="preserve">3 and 4 </w:t>
                      </w:r>
                      <w:r w:rsidRPr="00510365">
                        <w:rPr>
                          <w:sz w:val="20"/>
                          <w:szCs w:val="20"/>
                        </w:rPr>
                        <w:t xml:space="preserve">conductivity and TDS levels in samples from </w:t>
                      </w:r>
                      <w:proofErr w:type="spellStart"/>
                      <w:r>
                        <w:rPr>
                          <w:sz w:val="20"/>
                          <w:szCs w:val="20"/>
                        </w:rPr>
                        <w:t>Fegge</w:t>
                      </w:r>
                      <w:proofErr w:type="spellEnd"/>
                      <w:r w:rsidRPr="00510365">
                        <w:rPr>
                          <w:sz w:val="20"/>
                          <w:szCs w:val="20"/>
                        </w:rPr>
                        <w:t xml:space="preserve"> and </w:t>
                      </w:r>
                      <w:proofErr w:type="spellStart"/>
                      <w:r w:rsidRPr="00510365">
                        <w:rPr>
                          <w:sz w:val="20"/>
                          <w:szCs w:val="20"/>
                        </w:rPr>
                        <w:t>O</w:t>
                      </w:r>
                      <w:r>
                        <w:rPr>
                          <w:sz w:val="20"/>
                          <w:szCs w:val="20"/>
                        </w:rPr>
                        <w:t>bosi</w:t>
                      </w:r>
                      <w:proofErr w:type="spellEnd"/>
                      <w:r w:rsidRPr="00510365">
                        <w:rPr>
                          <w:sz w:val="20"/>
                          <w:szCs w:val="20"/>
                        </w:rPr>
                        <w:t xml:space="preserve"> </w:t>
                      </w:r>
                    </w:p>
                  </w:txbxContent>
                </v:textbox>
              </v:shape>
            </w:pict>
          </mc:Fallback>
        </mc:AlternateContent>
      </w:r>
    </w:p>
    <w:p w:rsidR="00C80012" w:rsidRPr="00EC1139" w:rsidRDefault="00C80012" w:rsidP="00EC1139">
      <w:pPr>
        <w:spacing w:line="276" w:lineRule="auto"/>
        <w:jc w:val="both"/>
        <w:rPr>
          <w:sz w:val="24"/>
          <w:szCs w:val="24"/>
        </w:rPr>
      </w:pPr>
      <w:r w:rsidRPr="00EC1139">
        <w:rPr>
          <w:color w:val="FF0000"/>
          <w:sz w:val="24"/>
          <w:szCs w:val="24"/>
        </w:rPr>
        <w:t xml:space="preserve"> </w:t>
      </w:r>
    </w:p>
    <w:p w:rsidR="00C80012" w:rsidRPr="00EC1139" w:rsidRDefault="00C80012" w:rsidP="00EC1139">
      <w:pPr>
        <w:spacing w:line="276" w:lineRule="auto"/>
        <w:jc w:val="both"/>
        <w:rPr>
          <w:sz w:val="24"/>
          <w:szCs w:val="24"/>
        </w:rPr>
      </w:pPr>
    </w:p>
    <w:p w:rsidR="00C80012" w:rsidRPr="00EC1139" w:rsidRDefault="00C80012" w:rsidP="00EC1139">
      <w:pPr>
        <w:spacing w:line="276" w:lineRule="auto"/>
        <w:jc w:val="both"/>
        <w:rPr>
          <w:sz w:val="24"/>
          <w:szCs w:val="24"/>
        </w:rPr>
      </w:pPr>
      <w:proofErr w:type="gramStart"/>
      <w:r w:rsidRPr="00EC1139">
        <w:rPr>
          <w:sz w:val="24"/>
          <w:szCs w:val="24"/>
        </w:rPr>
        <w:lastRenderedPageBreak/>
        <w:t>Figure :</w:t>
      </w:r>
      <w:proofErr w:type="gramEnd"/>
      <w:r w:rsidRPr="00EC1139">
        <w:rPr>
          <w:sz w:val="24"/>
          <w:szCs w:val="24"/>
        </w:rPr>
        <w:t xml:space="preserve"> Conductivity and TDS across the 3 samples</w:t>
      </w:r>
    </w:p>
    <w:p w:rsidR="00C80012" w:rsidRPr="00EC1139" w:rsidRDefault="00C80012" w:rsidP="00EC1139">
      <w:pPr>
        <w:spacing w:line="276" w:lineRule="auto"/>
        <w:jc w:val="both"/>
        <w:rPr>
          <w:sz w:val="24"/>
          <w:szCs w:val="24"/>
        </w:rPr>
      </w:pPr>
    </w:p>
    <w:p w:rsidR="00C80012" w:rsidRPr="00EC1139" w:rsidRDefault="00C80012" w:rsidP="00EC1139">
      <w:pPr>
        <w:spacing w:line="276" w:lineRule="auto"/>
        <w:jc w:val="both"/>
        <w:rPr>
          <w:sz w:val="24"/>
          <w:szCs w:val="24"/>
        </w:rPr>
      </w:pPr>
      <w:r w:rsidRPr="00EC1139">
        <w:rPr>
          <w:sz w:val="24"/>
          <w:szCs w:val="24"/>
        </w:rPr>
        <w:t xml:space="preserve">Samples in </w:t>
      </w:r>
      <w:proofErr w:type="spellStart"/>
      <w:r w:rsidRPr="00EC1139">
        <w:rPr>
          <w:sz w:val="24"/>
          <w:szCs w:val="24"/>
        </w:rPr>
        <w:t>Obosi</w:t>
      </w:r>
      <w:proofErr w:type="spellEnd"/>
      <w:r w:rsidRPr="00EC1139">
        <w:rPr>
          <w:sz w:val="24"/>
          <w:szCs w:val="24"/>
        </w:rPr>
        <w:t xml:space="preserve"> was high but somewhat lower that the preceding locations.</w:t>
      </w:r>
    </w:p>
    <w:p w:rsidR="00C80012" w:rsidRPr="00EC1139" w:rsidRDefault="00C80012" w:rsidP="00EC1139">
      <w:pPr>
        <w:spacing w:line="276" w:lineRule="auto"/>
        <w:jc w:val="both"/>
        <w:rPr>
          <w:noProof/>
          <w:sz w:val="24"/>
          <w:szCs w:val="24"/>
        </w:rPr>
      </w:pPr>
    </w:p>
    <w:p w:rsidR="00C80012" w:rsidRPr="00EC1139" w:rsidRDefault="00C80012" w:rsidP="00EC1139">
      <w:pPr>
        <w:spacing w:line="276" w:lineRule="auto"/>
        <w:jc w:val="both"/>
        <w:rPr>
          <w:noProof/>
          <w:sz w:val="24"/>
          <w:szCs w:val="24"/>
        </w:rPr>
      </w:pPr>
    </w:p>
    <w:p w:rsidR="00C80012" w:rsidRPr="00EC1139" w:rsidRDefault="00C80012" w:rsidP="00EC1139">
      <w:pPr>
        <w:spacing w:line="276" w:lineRule="auto"/>
        <w:jc w:val="both"/>
        <w:rPr>
          <w:noProof/>
          <w:sz w:val="24"/>
          <w:szCs w:val="24"/>
        </w:rPr>
      </w:pPr>
      <w:r w:rsidRPr="00EC1139">
        <w:rPr>
          <w:noProof/>
          <w:sz w:val="24"/>
          <w:szCs w:val="24"/>
        </w:rPr>
        <w:t>Figure</w:t>
      </w:r>
      <w:r w:rsidRPr="00EC1139">
        <w:rPr>
          <w:sz w:val="24"/>
          <w:szCs w:val="24"/>
        </w:rPr>
        <w:t xml:space="preserve"> Conductivity and TDS across the 3 samples</w:t>
      </w:r>
    </w:p>
    <w:p w:rsidR="00C80012" w:rsidRPr="00EC1139" w:rsidRDefault="00C80012" w:rsidP="00EC1139">
      <w:pPr>
        <w:spacing w:line="276" w:lineRule="auto"/>
        <w:jc w:val="both"/>
        <w:rPr>
          <w:noProof/>
          <w:sz w:val="24"/>
          <w:szCs w:val="24"/>
        </w:rPr>
      </w:pPr>
      <w:r w:rsidRPr="00EC1139">
        <w:rPr>
          <w:noProof/>
          <w:sz w:val="24"/>
          <w:szCs w:val="24"/>
        </w:rPr>
        <w:t xml:space="preserve"> </w:t>
      </w:r>
    </w:p>
    <w:p w:rsidR="00C80012" w:rsidRPr="00EC1139" w:rsidRDefault="00C80012" w:rsidP="00EC1139">
      <w:pPr>
        <w:spacing w:line="276" w:lineRule="auto"/>
        <w:jc w:val="both"/>
        <w:rPr>
          <w:noProof/>
          <w:sz w:val="24"/>
          <w:szCs w:val="24"/>
        </w:rPr>
      </w:pPr>
    </w:p>
    <w:p w:rsidR="00C80012" w:rsidRPr="00EC1139" w:rsidRDefault="00C80012" w:rsidP="00EC1139">
      <w:pPr>
        <w:spacing w:line="276" w:lineRule="auto"/>
        <w:jc w:val="both"/>
        <w:rPr>
          <w:noProof/>
          <w:sz w:val="24"/>
          <w:szCs w:val="24"/>
        </w:rPr>
      </w:pPr>
    </w:p>
    <w:p w:rsidR="00C80012" w:rsidRPr="00EC1139" w:rsidRDefault="00C80012" w:rsidP="00EC1139">
      <w:pPr>
        <w:spacing w:line="276" w:lineRule="auto"/>
        <w:jc w:val="both"/>
        <w:rPr>
          <w:noProof/>
          <w:sz w:val="24"/>
          <w:szCs w:val="24"/>
        </w:rPr>
      </w:pPr>
    </w:p>
    <w:p w:rsidR="00C80012" w:rsidRPr="00EC1139" w:rsidRDefault="00C80012" w:rsidP="00EC1139">
      <w:pPr>
        <w:spacing w:line="276" w:lineRule="auto"/>
        <w:jc w:val="both"/>
        <w:rPr>
          <w:noProof/>
          <w:sz w:val="24"/>
          <w:szCs w:val="24"/>
        </w:rPr>
      </w:pPr>
    </w:p>
    <w:p w:rsidR="00C80012" w:rsidRPr="00EC1139" w:rsidRDefault="00C80012" w:rsidP="00EC1139">
      <w:pPr>
        <w:spacing w:line="276" w:lineRule="auto"/>
        <w:jc w:val="both"/>
        <w:rPr>
          <w:noProof/>
          <w:sz w:val="24"/>
          <w:szCs w:val="24"/>
        </w:rPr>
      </w:pPr>
      <w:r w:rsidRPr="00EC1139">
        <w:rPr>
          <w:noProof/>
          <w:sz w:val="24"/>
          <w:szCs w:val="24"/>
        </w:rPr>
        <w:t>The rest of locations have much less values comparatively.</w:t>
      </w:r>
    </w:p>
    <w:p w:rsidR="00C80012" w:rsidRPr="00EC1139" w:rsidRDefault="00C80012" w:rsidP="00EC1139">
      <w:pPr>
        <w:spacing w:line="276" w:lineRule="auto"/>
        <w:jc w:val="both"/>
        <w:rPr>
          <w:noProof/>
          <w:sz w:val="24"/>
          <w:szCs w:val="24"/>
        </w:rPr>
      </w:pPr>
      <w:r w:rsidRPr="00EC1139">
        <w:rPr>
          <w:noProof/>
          <w:sz w:val="24"/>
          <w:szCs w:val="24"/>
          <w:lang w:val="en-IN" w:eastAsia="en-IN" w:bidi="ar-SA"/>
        </w:rPr>
        <w:drawing>
          <wp:inline distT="0" distB="0" distL="0" distR="0" wp14:anchorId="3A24CC3D" wp14:editId="30BC15F4">
            <wp:extent cx="5832475" cy="1839595"/>
            <wp:effectExtent l="0" t="0" r="15875" b="27305"/>
            <wp:docPr id="25"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80012" w:rsidRPr="00EC1139" w:rsidRDefault="00C80012" w:rsidP="00EC1139">
      <w:pPr>
        <w:spacing w:line="276" w:lineRule="auto"/>
        <w:jc w:val="both"/>
        <w:rPr>
          <w:noProof/>
          <w:sz w:val="24"/>
          <w:szCs w:val="24"/>
        </w:rPr>
      </w:pPr>
      <w:r w:rsidRPr="00EC1139">
        <w:rPr>
          <w:noProof/>
          <w:sz w:val="24"/>
          <w:szCs w:val="24"/>
        </w:rPr>
        <w:t xml:space="preserve">Figure 5. </w:t>
      </w:r>
      <w:r w:rsidRPr="00EC1139">
        <w:rPr>
          <w:sz w:val="24"/>
          <w:szCs w:val="24"/>
        </w:rPr>
        <w:t>Conductivity and TDS across the 8 samples from 3 locations</w:t>
      </w:r>
    </w:p>
    <w:p w:rsidR="00C80012" w:rsidRPr="00EC1139" w:rsidRDefault="00C80012" w:rsidP="00EC1139">
      <w:pPr>
        <w:spacing w:line="276" w:lineRule="auto"/>
        <w:jc w:val="both"/>
        <w:rPr>
          <w:noProof/>
          <w:sz w:val="24"/>
          <w:szCs w:val="24"/>
        </w:rPr>
      </w:pPr>
    </w:p>
    <w:p w:rsidR="00C80012" w:rsidRPr="00EC1139" w:rsidRDefault="00C80012" w:rsidP="00EC1139">
      <w:pPr>
        <w:spacing w:line="276" w:lineRule="auto"/>
        <w:jc w:val="both"/>
        <w:rPr>
          <w:noProof/>
          <w:sz w:val="24"/>
          <w:szCs w:val="24"/>
        </w:rPr>
      </w:pPr>
    </w:p>
    <w:p w:rsidR="00C80012" w:rsidRPr="00EC1139" w:rsidRDefault="00C80012" w:rsidP="00EC1139">
      <w:pPr>
        <w:spacing w:line="276" w:lineRule="auto"/>
        <w:jc w:val="both"/>
        <w:rPr>
          <w:noProof/>
          <w:sz w:val="24"/>
          <w:szCs w:val="24"/>
        </w:rPr>
      </w:pPr>
      <w:r w:rsidRPr="00EC1139">
        <w:rPr>
          <w:noProof/>
          <w:sz w:val="24"/>
          <w:szCs w:val="24"/>
          <w:lang w:val="en-IN" w:eastAsia="en-IN" w:bidi="ar-SA"/>
        </w:rPr>
        <w:drawing>
          <wp:inline distT="0" distB="0" distL="0" distR="0" wp14:anchorId="3AA30AA8" wp14:editId="1BDCA0C8">
            <wp:extent cx="5727700" cy="1972310"/>
            <wp:effectExtent l="0" t="0" r="25400" b="27940"/>
            <wp:docPr id="24"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80012" w:rsidRPr="00EC1139" w:rsidRDefault="00C80012" w:rsidP="00EC1139">
      <w:pPr>
        <w:spacing w:line="276" w:lineRule="auto"/>
        <w:jc w:val="both"/>
        <w:rPr>
          <w:noProof/>
          <w:sz w:val="24"/>
          <w:szCs w:val="24"/>
        </w:rPr>
      </w:pPr>
    </w:p>
    <w:p w:rsidR="00C80012" w:rsidRPr="00EC1139" w:rsidRDefault="00C80012" w:rsidP="00EC1139">
      <w:pPr>
        <w:spacing w:line="276" w:lineRule="auto"/>
        <w:jc w:val="both"/>
        <w:rPr>
          <w:noProof/>
          <w:sz w:val="24"/>
          <w:szCs w:val="24"/>
        </w:rPr>
      </w:pPr>
      <w:r w:rsidRPr="00EC1139">
        <w:rPr>
          <w:noProof/>
          <w:sz w:val="24"/>
          <w:szCs w:val="24"/>
        </w:rPr>
        <w:t xml:space="preserve">Figure 6. </w:t>
      </w:r>
      <w:r w:rsidRPr="00EC1139">
        <w:rPr>
          <w:sz w:val="24"/>
          <w:szCs w:val="24"/>
        </w:rPr>
        <w:t>Magnesium and Calcium across samples</w:t>
      </w:r>
    </w:p>
    <w:p w:rsidR="00C80012" w:rsidRPr="00EC1139" w:rsidRDefault="00C80012" w:rsidP="00EC1139">
      <w:pPr>
        <w:spacing w:line="276" w:lineRule="auto"/>
        <w:jc w:val="both"/>
        <w:rPr>
          <w:noProof/>
          <w:sz w:val="24"/>
          <w:szCs w:val="24"/>
        </w:rPr>
      </w:pPr>
    </w:p>
    <w:p w:rsidR="00C80012" w:rsidRPr="00EC1139" w:rsidRDefault="00C80012" w:rsidP="00EC1139">
      <w:pPr>
        <w:spacing w:line="276" w:lineRule="auto"/>
        <w:jc w:val="both"/>
        <w:rPr>
          <w:noProof/>
          <w:sz w:val="24"/>
          <w:szCs w:val="24"/>
        </w:rPr>
      </w:pPr>
      <w:r w:rsidRPr="00EC1139">
        <w:rPr>
          <w:noProof/>
          <w:sz w:val="24"/>
          <w:szCs w:val="24"/>
          <w:lang w:val="en-IN" w:eastAsia="en-IN" w:bidi="ar-SA"/>
        </w:rPr>
        <w:lastRenderedPageBreak/>
        <w:drawing>
          <wp:inline distT="0" distB="0" distL="0" distR="0" wp14:anchorId="7A10D2A6" wp14:editId="726E1AC5">
            <wp:extent cx="5604510" cy="2085975"/>
            <wp:effectExtent l="0" t="0" r="15240" b="9525"/>
            <wp:docPr id="2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80012" w:rsidRPr="00EC1139" w:rsidRDefault="00C80012" w:rsidP="00EC1139">
      <w:pPr>
        <w:spacing w:line="276" w:lineRule="auto"/>
        <w:jc w:val="both"/>
        <w:rPr>
          <w:sz w:val="24"/>
          <w:szCs w:val="24"/>
        </w:rPr>
      </w:pPr>
      <w:r w:rsidRPr="00EC1139">
        <w:rPr>
          <w:noProof/>
          <w:sz w:val="24"/>
          <w:szCs w:val="24"/>
        </w:rPr>
        <w:t xml:space="preserve">Figure 7. </w:t>
      </w:r>
      <w:proofErr w:type="gramStart"/>
      <w:r w:rsidRPr="00EC1139">
        <w:rPr>
          <w:sz w:val="24"/>
          <w:szCs w:val="24"/>
        </w:rPr>
        <w:t>pH</w:t>
      </w:r>
      <w:proofErr w:type="gramEnd"/>
      <w:r w:rsidRPr="00EC1139">
        <w:rPr>
          <w:sz w:val="24"/>
          <w:szCs w:val="24"/>
        </w:rPr>
        <w:t xml:space="preserve"> and Temperature across samples</w:t>
      </w:r>
    </w:p>
    <w:p w:rsidR="00C80012" w:rsidRPr="00EC1139" w:rsidRDefault="00C80012" w:rsidP="00EC1139">
      <w:pPr>
        <w:spacing w:line="276" w:lineRule="auto"/>
        <w:jc w:val="both"/>
        <w:rPr>
          <w:sz w:val="24"/>
          <w:szCs w:val="24"/>
        </w:rPr>
      </w:pPr>
    </w:p>
    <w:p w:rsidR="00C80012" w:rsidRPr="00EC1139" w:rsidRDefault="00C80012" w:rsidP="00EC1139">
      <w:pPr>
        <w:spacing w:line="276" w:lineRule="auto"/>
        <w:jc w:val="both"/>
        <w:rPr>
          <w:sz w:val="24"/>
          <w:szCs w:val="24"/>
        </w:rPr>
      </w:pPr>
      <w:r w:rsidRPr="00EC1139">
        <w:rPr>
          <w:sz w:val="24"/>
          <w:szCs w:val="24"/>
        </w:rPr>
        <w:t xml:space="preserve">Most of the samples indicated high level of conductivity except </w:t>
      </w:r>
      <w:proofErr w:type="spellStart"/>
      <w:r w:rsidRPr="00EC1139">
        <w:rPr>
          <w:sz w:val="24"/>
          <w:szCs w:val="24"/>
        </w:rPr>
        <w:t>Nkpor</w:t>
      </w:r>
      <w:proofErr w:type="spellEnd"/>
      <w:r w:rsidRPr="00EC1139">
        <w:rPr>
          <w:sz w:val="24"/>
          <w:szCs w:val="24"/>
        </w:rPr>
        <w:t xml:space="preserve"> and </w:t>
      </w:r>
      <w:proofErr w:type="spellStart"/>
      <w:r w:rsidRPr="00EC1139">
        <w:rPr>
          <w:sz w:val="24"/>
          <w:szCs w:val="24"/>
        </w:rPr>
        <w:t>Omagba</w:t>
      </w:r>
      <w:proofErr w:type="spellEnd"/>
      <w:r w:rsidRPr="00EC1139">
        <w:rPr>
          <w:sz w:val="24"/>
          <w:szCs w:val="24"/>
        </w:rPr>
        <w:t>. The results revealed significant variations in groundwater samples from different locations in the study area. The samples from all locations presented normal and uniform temperature readings that ranged between 24.4</w:t>
      </w:r>
      <w:r w:rsidRPr="00EC1139">
        <w:rPr>
          <w:sz w:val="24"/>
          <w:szCs w:val="24"/>
          <w:vertAlign w:val="superscript"/>
        </w:rPr>
        <w:t>0</w:t>
      </w:r>
      <w:r w:rsidRPr="00EC1139">
        <w:rPr>
          <w:sz w:val="24"/>
          <w:szCs w:val="24"/>
        </w:rPr>
        <w:t>C and 26.3</w:t>
      </w:r>
      <w:r w:rsidRPr="00EC1139">
        <w:rPr>
          <w:sz w:val="24"/>
          <w:szCs w:val="24"/>
          <w:vertAlign w:val="superscript"/>
        </w:rPr>
        <w:t>0</w:t>
      </w:r>
      <w:r w:rsidRPr="00EC1139">
        <w:rPr>
          <w:sz w:val="24"/>
          <w:szCs w:val="24"/>
        </w:rPr>
        <w:t>C. The pH value of the samples in the study area is between 4.1 and 7.3 and at these levels; they are moderately acidic to normal. Magnesium values in samples in the study area ranged between 0.00 and 115mg/l.</w:t>
      </w:r>
    </w:p>
    <w:p w:rsidR="00C80012" w:rsidRPr="00EC1139" w:rsidRDefault="00C80012" w:rsidP="00EC1139">
      <w:pPr>
        <w:spacing w:line="276" w:lineRule="auto"/>
        <w:jc w:val="both"/>
        <w:rPr>
          <w:sz w:val="24"/>
          <w:szCs w:val="24"/>
        </w:rPr>
      </w:pPr>
      <w:r w:rsidRPr="00EC1139">
        <w:rPr>
          <w:sz w:val="24"/>
          <w:szCs w:val="24"/>
        </w:rPr>
        <w:t>Some pictures are presented to show the different types of dumpsites as observed in study area. See figures following.</w:t>
      </w:r>
    </w:p>
    <w:p w:rsidR="00C80012" w:rsidRPr="00EC1139" w:rsidRDefault="00C80012" w:rsidP="00EC1139">
      <w:pPr>
        <w:spacing w:line="276" w:lineRule="auto"/>
        <w:jc w:val="both"/>
        <w:rPr>
          <w:sz w:val="24"/>
          <w:szCs w:val="24"/>
        </w:rPr>
      </w:pPr>
    </w:p>
    <w:p w:rsidR="00C80012" w:rsidRPr="00EC1139" w:rsidRDefault="00C80012" w:rsidP="00EC1139">
      <w:pPr>
        <w:spacing w:line="276" w:lineRule="auto"/>
        <w:rPr>
          <w:sz w:val="24"/>
          <w:szCs w:val="24"/>
        </w:rPr>
      </w:pPr>
      <w:r w:rsidRPr="00EC1139">
        <w:rPr>
          <w:noProof/>
          <w:sz w:val="24"/>
          <w:szCs w:val="24"/>
          <w:lang w:val="en-IN" w:eastAsia="en-IN" w:bidi="ar-SA"/>
        </w:rPr>
        <w:drawing>
          <wp:inline distT="0" distB="0" distL="0" distR="0" wp14:anchorId="0505EA23" wp14:editId="4EF3E9DA">
            <wp:extent cx="2476500" cy="1724025"/>
            <wp:effectExtent l="0" t="0" r="0" b="9525"/>
            <wp:docPr id="21" name="Picture 21" descr="Description: C:\Users\USER\Desktop\IMG-2020041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USER\Desktop\IMG-20200414-WA00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0" cy="1724025"/>
                    </a:xfrm>
                    <a:prstGeom prst="rect">
                      <a:avLst/>
                    </a:prstGeom>
                    <a:noFill/>
                    <a:ln>
                      <a:noFill/>
                    </a:ln>
                  </pic:spPr>
                </pic:pic>
              </a:graphicData>
            </a:graphic>
          </wp:inline>
        </w:drawing>
      </w:r>
      <w:r w:rsidRPr="00EC1139">
        <w:rPr>
          <w:sz w:val="24"/>
          <w:szCs w:val="24"/>
        </w:rPr>
        <w:t xml:space="preserve">          </w:t>
      </w:r>
      <w:r w:rsidRPr="00EC1139">
        <w:rPr>
          <w:noProof/>
          <w:sz w:val="24"/>
          <w:szCs w:val="24"/>
          <w:lang w:val="en-IN" w:eastAsia="en-IN" w:bidi="ar-SA"/>
        </w:rPr>
        <w:drawing>
          <wp:inline distT="0" distB="0" distL="0" distR="0" wp14:anchorId="7E5F1F51" wp14:editId="22415F70">
            <wp:extent cx="2533650" cy="1733550"/>
            <wp:effectExtent l="0" t="0" r="0" b="0"/>
            <wp:docPr id="20" name="Picture 20" descr="Description: C:\Users\USER\Desktop\IMG-20200411-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USER\Desktop\IMG-20200411-WA005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3650" cy="1733550"/>
                    </a:xfrm>
                    <a:prstGeom prst="rect">
                      <a:avLst/>
                    </a:prstGeom>
                    <a:noFill/>
                    <a:ln>
                      <a:noFill/>
                    </a:ln>
                  </pic:spPr>
                </pic:pic>
              </a:graphicData>
            </a:graphic>
          </wp:inline>
        </w:drawing>
      </w:r>
    </w:p>
    <w:p w:rsidR="00C80012" w:rsidRPr="00EC1139" w:rsidRDefault="00C80012" w:rsidP="00EC1139">
      <w:pPr>
        <w:spacing w:line="276" w:lineRule="auto"/>
        <w:rPr>
          <w:sz w:val="24"/>
          <w:szCs w:val="24"/>
        </w:rPr>
      </w:pPr>
      <w:proofErr w:type="gramStart"/>
      <w:r w:rsidRPr="00EC1139">
        <w:rPr>
          <w:sz w:val="24"/>
          <w:szCs w:val="24"/>
        </w:rPr>
        <w:t>Fig. 8.</w:t>
      </w:r>
      <w:proofErr w:type="gramEnd"/>
      <w:r w:rsidRPr="00EC1139">
        <w:rPr>
          <w:sz w:val="24"/>
          <w:szCs w:val="24"/>
        </w:rPr>
        <w:t xml:space="preserve"> Surface water dumps on the Niger River             Fig. 9. Surface water dumps on the Niger River             </w:t>
      </w:r>
    </w:p>
    <w:p w:rsidR="00C80012" w:rsidRPr="00EC1139" w:rsidRDefault="00C80012" w:rsidP="00EC1139">
      <w:pPr>
        <w:spacing w:line="276" w:lineRule="auto"/>
        <w:rPr>
          <w:sz w:val="24"/>
          <w:szCs w:val="24"/>
        </w:rPr>
      </w:pPr>
      <w:r w:rsidRPr="00EC1139">
        <w:rPr>
          <w:noProof/>
          <w:sz w:val="24"/>
          <w:szCs w:val="24"/>
          <w:lang w:val="en-IN" w:eastAsia="en-IN" w:bidi="ar-SA"/>
        </w:rPr>
        <w:drawing>
          <wp:inline distT="0" distB="0" distL="0" distR="0" wp14:anchorId="40F70CA7" wp14:editId="60AD28A6">
            <wp:extent cx="2476500" cy="1866900"/>
            <wp:effectExtent l="0" t="0" r="0" b="0"/>
            <wp:docPr id="19" name="Picture 19" descr="Description: C:\Users\USER\Desktop\IMG-20200411-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USER\Desktop\IMG-20200411-WA00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0" cy="1866900"/>
                    </a:xfrm>
                    <a:prstGeom prst="rect">
                      <a:avLst/>
                    </a:prstGeom>
                    <a:noFill/>
                    <a:ln>
                      <a:noFill/>
                    </a:ln>
                  </pic:spPr>
                </pic:pic>
              </a:graphicData>
            </a:graphic>
          </wp:inline>
        </w:drawing>
      </w:r>
      <w:r w:rsidRPr="00EC1139">
        <w:rPr>
          <w:sz w:val="24"/>
          <w:szCs w:val="24"/>
        </w:rPr>
        <w:t xml:space="preserve">                </w:t>
      </w:r>
      <w:r w:rsidRPr="00EC1139">
        <w:rPr>
          <w:noProof/>
          <w:sz w:val="24"/>
          <w:szCs w:val="24"/>
          <w:lang w:val="en-IN" w:eastAsia="en-IN" w:bidi="ar-SA"/>
        </w:rPr>
        <w:drawing>
          <wp:inline distT="0" distB="0" distL="0" distR="0" wp14:anchorId="6DFD5B2B" wp14:editId="2B9F6BEC">
            <wp:extent cx="2381250" cy="1857375"/>
            <wp:effectExtent l="0" t="0" r="0" b="9525"/>
            <wp:docPr id="18" name="Picture 18" descr="Description: C:\Users\USER\Desktop\IMG_20200620_105542_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USER\Desktop\IMG_20200620_105542_84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1250" cy="1857375"/>
                    </a:xfrm>
                    <a:prstGeom prst="rect">
                      <a:avLst/>
                    </a:prstGeom>
                    <a:noFill/>
                    <a:ln>
                      <a:noFill/>
                    </a:ln>
                  </pic:spPr>
                </pic:pic>
              </a:graphicData>
            </a:graphic>
          </wp:inline>
        </w:drawing>
      </w:r>
      <w:r w:rsidRPr="00EC1139">
        <w:rPr>
          <w:sz w:val="24"/>
          <w:szCs w:val="24"/>
        </w:rPr>
        <w:t xml:space="preserve"> </w:t>
      </w:r>
    </w:p>
    <w:p w:rsidR="00C80012" w:rsidRPr="00EC1139" w:rsidRDefault="00C80012" w:rsidP="00EC1139">
      <w:pPr>
        <w:spacing w:line="276" w:lineRule="auto"/>
        <w:rPr>
          <w:sz w:val="24"/>
          <w:szCs w:val="24"/>
        </w:rPr>
      </w:pPr>
      <w:proofErr w:type="gramStart"/>
      <w:r w:rsidRPr="00EC1139">
        <w:rPr>
          <w:sz w:val="24"/>
          <w:szCs w:val="24"/>
        </w:rPr>
        <w:lastRenderedPageBreak/>
        <w:t>Fig. 10.</w:t>
      </w:r>
      <w:proofErr w:type="gramEnd"/>
      <w:r w:rsidRPr="00EC1139">
        <w:rPr>
          <w:sz w:val="24"/>
          <w:szCs w:val="24"/>
        </w:rPr>
        <w:t xml:space="preserve"> </w:t>
      </w:r>
      <w:proofErr w:type="gramStart"/>
      <w:r w:rsidRPr="00EC1139">
        <w:rPr>
          <w:sz w:val="24"/>
          <w:szCs w:val="24"/>
        </w:rPr>
        <w:t>surface</w:t>
      </w:r>
      <w:proofErr w:type="gramEnd"/>
      <w:r w:rsidRPr="00EC1139">
        <w:rPr>
          <w:sz w:val="24"/>
          <w:szCs w:val="24"/>
        </w:rPr>
        <w:t xml:space="preserve"> water dumps on </w:t>
      </w:r>
      <w:proofErr w:type="spellStart"/>
      <w:r w:rsidRPr="00EC1139">
        <w:rPr>
          <w:sz w:val="24"/>
          <w:szCs w:val="24"/>
        </w:rPr>
        <w:t>Nwengene</w:t>
      </w:r>
      <w:proofErr w:type="spellEnd"/>
      <w:r w:rsidRPr="00EC1139">
        <w:rPr>
          <w:sz w:val="24"/>
          <w:szCs w:val="24"/>
        </w:rPr>
        <w:t xml:space="preserve"> creek                Fig. 11. </w:t>
      </w:r>
      <w:proofErr w:type="spellStart"/>
      <w:r w:rsidRPr="00EC1139">
        <w:rPr>
          <w:sz w:val="24"/>
          <w:szCs w:val="24"/>
        </w:rPr>
        <w:t>Okpoko</w:t>
      </w:r>
      <w:proofErr w:type="spellEnd"/>
      <w:r w:rsidRPr="00EC1139">
        <w:rPr>
          <w:sz w:val="24"/>
          <w:szCs w:val="24"/>
        </w:rPr>
        <w:t xml:space="preserve"> Ground surface Dumpsite             </w:t>
      </w:r>
    </w:p>
    <w:p w:rsidR="00C80012" w:rsidRPr="00EC1139" w:rsidRDefault="00C80012" w:rsidP="00EC1139">
      <w:pPr>
        <w:spacing w:line="276" w:lineRule="auto"/>
        <w:rPr>
          <w:sz w:val="24"/>
          <w:szCs w:val="24"/>
        </w:rPr>
      </w:pPr>
      <w:r w:rsidRPr="00EC1139">
        <w:rPr>
          <w:noProof/>
          <w:sz w:val="24"/>
          <w:szCs w:val="24"/>
          <w:lang w:val="en-IN" w:eastAsia="en-IN" w:bidi="ar-SA"/>
        </w:rPr>
        <w:drawing>
          <wp:inline distT="0" distB="0" distL="0" distR="0" wp14:anchorId="1DFBF469" wp14:editId="65DC120B">
            <wp:extent cx="2314575" cy="2009775"/>
            <wp:effectExtent l="0" t="0" r="9525" b="9525"/>
            <wp:docPr id="17" name="Picture 17" descr="Description: C:\Users\USER\Desktop\IMG-20200411-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USER\Desktop\IMG-20200411-WA005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4575" cy="2009775"/>
                    </a:xfrm>
                    <a:prstGeom prst="rect">
                      <a:avLst/>
                    </a:prstGeom>
                    <a:noFill/>
                    <a:ln>
                      <a:noFill/>
                    </a:ln>
                  </pic:spPr>
                </pic:pic>
              </a:graphicData>
            </a:graphic>
          </wp:inline>
        </w:drawing>
      </w:r>
      <w:r w:rsidRPr="00EC1139">
        <w:rPr>
          <w:sz w:val="24"/>
          <w:szCs w:val="24"/>
        </w:rPr>
        <w:t xml:space="preserve">                     </w:t>
      </w:r>
      <w:r w:rsidRPr="00EC1139">
        <w:rPr>
          <w:noProof/>
          <w:sz w:val="24"/>
          <w:szCs w:val="24"/>
          <w:lang w:val="en-IN" w:eastAsia="en-IN" w:bidi="ar-SA"/>
        </w:rPr>
        <w:drawing>
          <wp:inline distT="0" distB="0" distL="0" distR="0" wp14:anchorId="46AD2F26" wp14:editId="7CF6A802">
            <wp:extent cx="2286000" cy="2009775"/>
            <wp:effectExtent l="0" t="0" r="0" b="9525"/>
            <wp:docPr id="16" name="Picture 16" descr="Description: C:\Users\USER\Desktop\IMG-20200411-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USER\Desktop\IMG-20200411-WA005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0" cy="2009775"/>
                    </a:xfrm>
                    <a:prstGeom prst="rect">
                      <a:avLst/>
                    </a:prstGeom>
                    <a:noFill/>
                    <a:ln>
                      <a:noFill/>
                    </a:ln>
                  </pic:spPr>
                </pic:pic>
              </a:graphicData>
            </a:graphic>
          </wp:inline>
        </w:drawing>
      </w:r>
    </w:p>
    <w:p w:rsidR="00C80012" w:rsidRPr="00EC1139" w:rsidRDefault="00C80012" w:rsidP="00EC1139">
      <w:pPr>
        <w:spacing w:line="276" w:lineRule="auto"/>
        <w:rPr>
          <w:sz w:val="24"/>
          <w:szCs w:val="24"/>
        </w:rPr>
      </w:pPr>
      <w:proofErr w:type="gramStart"/>
      <w:r w:rsidRPr="00EC1139">
        <w:rPr>
          <w:sz w:val="24"/>
          <w:szCs w:val="24"/>
        </w:rPr>
        <w:t>Fig. 12.</w:t>
      </w:r>
      <w:proofErr w:type="gramEnd"/>
      <w:r w:rsidRPr="00EC1139">
        <w:rPr>
          <w:sz w:val="24"/>
          <w:szCs w:val="24"/>
        </w:rPr>
        <w:t xml:space="preserve"> </w:t>
      </w:r>
      <w:proofErr w:type="gramStart"/>
      <w:r w:rsidRPr="00EC1139">
        <w:rPr>
          <w:sz w:val="24"/>
          <w:szCs w:val="24"/>
        </w:rPr>
        <w:t xml:space="preserve">Dumpsite at </w:t>
      </w:r>
      <w:proofErr w:type="spellStart"/>
      <w:r w:rsidRPr="00EC1139">
        <w:rPr>
          <w:sz w:val="24"/>
          <w:szCs w:val="24"/>
        </w:rPr>
        <w:t>Nwengene</w:t>
      </w:r>
      <w:proofErr w:type="spellEnd"/>
      <w:r w:rsidRPr="00EC1139">
        <w:rPr>
          <w:sz w:val="24"/>
          <w:szCs w:val="24"/>
        </w:rPr>
        <w:t xml:space="preserve"> creek- </w:t>
      </w:r>
      <w:proofErr w:type="spellStart"/>
      <w:r w:rsidRPr="00EC1139">
        <w:rPr>
          <w:sz w:val="24"/>
          <w:szCs w:val="24"/>
        </w:rPr>
        <w:t>Bida</w:t>
      </w:r>
      <w:proofErr w:type="spellEnd"/>
      <w:r w:rsidRPr="00EC1139">
        <w:rPr>
          <w:sz w:val="24"/>
          <w:szCs w:val="24"/>
        </w:rPr>
        <w:t xml:space="preserve">                        Fig. 13.</w:t>
      </w:r>
      <w:proofErr w:type="gramEnd"/>
      <w:r w:rsidRPr="00EC1139">
        <w:rPr>
          <w:sz w:val="24"/>
          <w:szCs w:val="24"/>
        </w:rPr>
        <w:t xml:space="preserve"> Dumpsite along Niger Street -</w:t>
      </w:r>
      <w:proofErr w:type="spellStart"/>
      <w:r w:rsidRPr="00EC1139">
        <w:rPr>
          <w:sz w:val="24"/>
          <w:szCs w:val="24"/>
        </w:rPr>
        <w:t>Fegge</w:t>
      </w:r>
      <w:proofErr w:type="spellEnd"/>
      <w:r w:rsidRPr="00EC1139">
        <w:rPr>
          <w:sz w:val="24"/>
          <w:szCs w:val="24"/>
        </w:rPr>
        <w:t xml:space="preserve">           </w:t>
      </w:r>
    </w:p>
    <w:p w:rsidR="00C80012" w:rsidRPr="00EC1139" w:rsidRDefault="00C80012" w:rsidP="00EC1139">
      <w:pPr>
        <w:spacing w:line="276" w:lineRule="auto"/>
        <w:jc w:val="both"/>
        <w:rPr>
          <w:sz w:val="24"/>
          <w:szCs w:val="24"/>
        </w:rPr>
      </w:pPr>
    </w:p>
    <w:p w:rsidR="00C80012" w:rsidRPr="00EC1139" w:rsidRDefault="00C80012" w:rsidP="00EC1139">
      <w:pPr>
        <w:spacing w:line="276" w:lineRule="auto"/>
        <w:jc w:val="both"/>
        <w:rPr>
          <w:sz w:val="24"/>
          <w:szCs w:val="24"/>
        </w:rPr>
      </w:pPr>
      <w:r w:rsidRPr="00EC1139">
        <w:rPr>
          <w:sz w:val="24"/>
          <w:szCs w:val="24"/>
        </w:rPr>
        <w:t xml:space="preserve">There is alternating sand/shale </w:t>
      </w:r>
      <w:proofErr w:type="spellStart"/>
      <w:r w:rsidRPr="00EC1139">
        <w:rPr>
          <w:sz w:val="24"/>
          <w:szCs w:val="24"/>
        </w:rPr>
        <w:t>heterolith</w:t>
      </w:r>
      <w:proofErr w:type="spellEnd"/>
      <w:r w:rsidRPr="00EC1139">
        <w:rPr>
          <w:sz w:val="24"/>
          <w:szCs w:val="24"/>
        </w:rPr>
        <w:t xml:space="preserve"> in </w:t>
      </w:r>
      <w:proofErr w:type="spellStart"/>
      <w:r w:rsidRPr="00EC1139">
        <w:rPr>
          <w:sz w:val="24"/>
          <w:szCs w:val="24"/>
        </w:rPr>
        <w:t>Fegge</w:t>
      </w:r>
      <w:proofErr w:type="spellEnd"/>
      <w:r w:rsidRPr="00EC1139">
        <w:rPr>
          <w:sz w:val="24"/>
          <w:szCs w:val="24"/>
        </w:rPr>
        <w:t xml:space="preserve"> is suggested by the zigzag nature of the curve. The results suggest a water level of 4m and the aquifer to be 7-10m and around 14-17m. </w:t>
      </w:r>
      <w:r w:rsidRPr="00EC1139">
        <w:rPr>
          <w:b/>
          <w:sz w:val="24"/>
          <w:szCs w:val="24"/>
        </w:rPr>
        <w:t>These res</w:t>
      </w:r>
      <w:r w:rsidRPr="00EC1139">
        <w:rPr>
          <w:sz w:val="24"/>
          <w:szCs w:val="24"/>
        </w:rPr>
        <w:t xml:space="preserve">ults were interpreted to suggest an auriferous unit between 40-80m, below which is a </w:t>
      </w:r>
      <w:proofErr w:type="spellStart"/>
      <w:r w:rsidRPr="00EC1139">
        <w:rPr>
          <w:sz w:val="24"/>
          <w:szCs w:val="24"/>
        </w:rPr>
        <w:t>shally</w:t>
      </w:r>
      <w:proofErr w:type="spellEnd"/>
      <w:r w:rsidRPr="00EC1139">
        <w:rPr>
          <w:sz w:val="24"/>
          <w:szCs w:val="24"/>
        </w:rPr>
        <w:t xml:space="preserve"> unit. At the </w:t>
      </w:r>
      <w:proofErr w:type="spellStart"/>
      <w:r w:rsidRPr="00EC1139">
        <w:rPr>
          <w:sz w:val="24"/>
          <w:szCs w:val="24"/>
        </w:rPr>
        <w:t>Atani</w:t>
      </w:r>
      <w:proofErr w:type="spellEnd"/>
      <w:r w:rsidRPr="00EC1139">
        <w:rPr>
          <w:sz w:val="24"/>
          <w:szCs w:val="24"/>
        </w:rPr>
        <w:t xml:space="preserve"> Road site, depth to aquifer is between 20-30m. The response of the subsurface to the receipt and release of current beyond 30m suggests the presence of a thick non-conductive shale/ or some artificial impediments.</w:t>
      </w:r>
    </w:p>
    <w:p w:rsidR="00C80012" w:rsidRPr="00EC1139" w:rsidRDefault="00C80012" w:rsidP="00EC1139">
      <w:pPr>
        <w:spacing w:line="276" w:lineRule="auto"/>
        <w:rPr>
          <w:sz w:val="24"/>
          <w:szCs w:val="24"/>
        </w:rPr>
      </w:pPr>
      <w:r w:rsidRPr="00EC1139">
        <w:rPr>
          <w:noProof/>
          <w:sz w:val="24"/>
          <w:szCs w:val="24"/>
        </w:rPr>
        <w:t xml:space="preserve">                                                                             </w:t>
      </w:r>
      <w:r w:rsidRPr="00EC1139">
        <w:rPr>
          <w:noProof/>
          <w:sz w:val="24"/>
          <w:szCs w:val="24"/>
          <w:lang w:val="en-IN" w:eastAsia="en-IN" w:bidi="ar-SA"/>
        </w:rPr>
        <w:drawing>
          <wp:inline distT="0" distB="0" distL="0" distR="0" wp14:anchorId="1D984173" wp14:editId="7513A1D4">
            <wp:extent cx="2524030" cy="1927000"/>
            <wp:effectExtent l="76200" t="76200" r="124460" b="130810"/>
            <wp:docPr id="14" name="Picture 14" descr="C:\Users\Oluwolerotimi\Desktop\Prof Ibezue\VE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C:\Users\Oluwolerotimi\Desktop\Prof Ibezue\VES 4.png"/>
                    <pic:cNvPicPr>
                      <a:picLocks noChangeAspect="1" noChangeArrowheads="1"/>
                    </pic:cNvPicPr>
                  </pic:nvPicPr>
                  <pic:blipFill>
                    <a:blip r:embed="rId22" cstate="print"/>
                    <a:srcRect l="6605" r="7834"/>
                    <a:stretch>
                      <a:fillRect/>
                    </a:stretch>
                  </pic:blipFill>
                  <pic:spPr bwMode="auto">
                    <a:xfrm>
                      <a:off x="0" y="0"/>
                      <a:ext cx="2523490" cy="1926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C1139">
        <w:rPr>
          <w:noProof/>
          <w:sz w:val="24"/>
          <w:szCs w:val="24"/>
        </w:rPr>
        <w:t xml:space="preserve"> </w:t>
      </w:r>
      <w:r w:rsidRPr="00EC1139">
        <w:rPr>
          <w:sz w:val="24"/>
          <w:szCs w:val="24"/>
        </w:rPr>
        <w:t xml:space="preserve">   </w:t>
      </w:r>
      <w:r w:rsidRPr="00EC1139">
        <w:rPr>
          <w:noProof/>
          <w:sz w:val="24"/>
          <w:szCs w:val="24"/>
          <w:lang w:val="en-IN" w:eastAsia="en-IN" w:bidi="ar-SA"/>
        </w:rPr>
        <w:lastRenderedPageBreak/>
        <w:drawing>
          <wp:inline distT="0" distB="0" distL="0" distR="0" wp14:anchorId="0D34460B" wp14:editId="296FC96C">
            <wp:extent cx="2443234" cy="1928814"/>
            <wp:effectExtent l="76200" t="76200" r="128905" b="128905"/>
            <wp:docPr id="13" name="Picture 13" descr="C:\Users\Oluwolerotimi\Desktop\VE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Users\Oluwolerotimi\Desktop\VES 3.png"/>
                    <pic:cNvPicPr>
                      <a:picLocks noChangeAspect="1" noChangeArrowheads="1"/>
                    </pic:cNvPicPr>
                  </pic:nvPicPr>
                  <pic:blipFill>
                    <a:blip r:embed="rId23" cstate="print"/>
                    <a:srcRect/>
                    <a:stretch>
                      <a:fillRect/>
                    </a:stretch>
                  </pic:blipFill>
                  <pic:spPr bwMode="auto">
                    <a:xfrm>
                      <a:off x="0" y="0"/>
                      <a:ext cx="2442845" cy="19284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80012" w:rsidRPr="00EC1139" w:rsidRDefault="00C80012" w:rsidP="00EC1139">
      <w:pPr>
        <w:spacing w:line="276" w:lineRule="auto"/>
        <w:rPr>
          <w:sz w:val="24"/>
          <w:szCs w:val="24"/>
        </w:rPr>
      </w:pPr>
      <w:proofErr w:type="gramStart"/>
      <w:r w:rsidRPr="00EC1139">
        <w:rPr>
          <w:sz w:val="24"/>
          <w:szCs w:val="24"/>
        </w:rPr>
        <w:t>Fig. 14.</w:t>
      </w:r>
      <w:proofErr w:type="gramEnd"/>
      <w:r w:rsidRPr="00EC1139">
        <w:rPr>
          <w:sz w:val="24"/>
          <w:szCs w:val="24"/>
        </w:rPr>
        <w:t xml:space="preserve"> </w:t>
      </w:r>
      <w:proofErr w:type="spellStart"/>
      <w:r w:rsidRPr="00EC1139">
        <w:rPr>
          <w:sz w:val="24"/>
          <w:szCs w:val="24"/>
        </w:rPr>
        <w:t>Lithologs</w:t>
      </w:r>
      <w:proofErr w:type="spellEnd"/>
      <w:r w:rsidRPr="00EC1139">
        <w:rPr>
          <w:sz w:val="24"/>
          <w:szCs w:val="24"/>
        </w:rPr>
        <w:t xml:space="preserve"> from VES survey                                       Fig. 15. </w:t>
      </w:r>
      <w:proofErr w:type="spellStart"/>
      <w:r w:rsidRPr="00EC1139">
        <w:rPr>
          <w:sz w:val="24"/>
          <w:szCs w:val="24"/>
        </w:rPr>
        <w:t>Lithologs</w:t>
      </w:r>
      <w:proofErr w:type="spellEnd"/>
      <w:r w:rsidRPr="00EC1139">
        <w:rPr>
          <w:sz w:val="24"/>
          <w:szCs w:val="24"/>
        </w:rPr>
        <w:t xml:space="preserve"> from VES survey</w:t>
      </w:r>
    </w:p>
    <w:p w:rsidR="00C80012" w:rsidRPr="00EC1139" w:rsidRDefault="00C80012" w:rsidP="00EC1139">
      <w:pPr>
        <w:spacing w:line="276" w:lineRule="auto"/>
        <w:rPr>
          <w:sz w:val="24"/>
          <w:szCs w:val="24"/>
        </w:rPr>
      </w:pPr>
      <w:r w:rsidRPr="00EC1139">
        <w:rPr>
          <w:noProof/>
          <w:sz w:val="24"/>
          <w:szCs w:val="24"/>
          <w:lang w:val="en-IN" w:eastAsia="en-IN" w:bidi="ar-SA"/>
        </w:rPr>
        <w:drawing>
          <wp:inline distT="0" distB="0" distL="0" distR="0" wp14:anchorId="408EFB44" wp14:editId="484A4109">
            <wp:extent cx="2254446" cy="1955853"/>
            <wp:effectExtent l="76200" t="76200" r="127000" b="139700"/>
            <wp:docPr id="12" name="Picture 12" descr="C:\Users\Oluwolerotimi\Desktop\V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C:\Users\Oluwolerotimi\Desktop\VES 1.png"/>
                    <pic:cNvPicPr>
                      <a:picLocks noChangeAspect="1" noChangeArrowheads="1"/>
                    </pic:cNvPicPr>
                  </pic:nvPicPr>
                  <pic:blipFill>
                    <a:blip r:embed="rId24" cstate="print"/>
                    <a:srcRect/>
                    <a:stretch>
                      <a:fillRect/>
                    </a:stretch>
                  </pic:blipFill>
                  <pic:spPr bwMode="auto">
                    <a:xfrm>
                      <a:off x="0" y="0"/>
                      <a:ext cx="2254250" cy="1955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C1139">
        <w:rPr>
          <w:sz w:val="24"/>
          <w:szCs w:val="24"/>
        </w:rPr>
        <w:t xml:space="preserve">            </w:t>
      </w:r>
      <w:r w:rsidRPr="00EC1139">
        <w:rPr>
          <w:noProof/>
          <w:sz w:val="24"/>
          <w:szCs w:val="24"/>
          <w:lang w:val="en-IN" w:eastAsia="en-IN" w:bidi="ar-SA"/>
        </w:rPr>
        <w:drawing>
          <wp:inline distT="0" distB="0" distL="0" distR="0" wp14:anchorId="63ADCE3C" wp14:editId="1DCDB714">
            <wp:extent cx="2316069" cy="1925847"/>
            <wp:effectExtent l="76200" t="76200" r="141605" b="132080"/>
            <wp:docPr id="15" name="Picture 15" descr="C:\Users\Oluwolerotimi\Desktop\V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C:\Users\Oluwolerotimi\Desktop\VES 2.png"/>
                    <pic:cNvPicPr>
                      <a:picLocks noChangeAspect="1" noChangeArrowheads="1"/>
                    </pic:cNvPicPr>
                  </pic:nvPicPr>
                  <pic:blipFill>
                    <a:blip r:embed="rId25" cstate="print"/>
                    <a:srcRect/>
                    <a:stretch>
                      <a:fillRect/>
                    </a:stretch>
                  </pic:blipFill>
                  <pic:spPr bwMode="auto">
                    <a:xfrm>
                      <a:off x="0" y="0"/>
                      <a:ext cx="2315845" cy="1925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80012" w:rsidRPr="00EC1139" w:rsidRDefault="00C80012" w:rsidP="00EC1139">
      <w:pPr>
        <w:spacing w:line="276" w:lineRule="auto"/>
        <w:rPr>
          <w:sz w:val="24"/>
          <w:szCs w:val="24"/>
        </w:rPr>
      </w:pPr>
      <w:proofErr w:type="gramStart"/>
      <w:r w:rsidRPr="00EC1139">
        <w:rPr>
          <w:sz w:val="24"/>
          <w:szCs w:val="24"/>
        </w:rPr>
        <w:t>Fig. 16.</w:t>
      </w:r>
      <w:proofErr w:type="gramEnd"/>
      <w:r w:rsidRPr="00EC1139">
        <w:rPr>
          <w:sz w:val="24"/>
          <w:szCs w:val="24"/>
        </w:rPr>
        <w:t xml:space="preserve"> </w:t>
      </w:r>
      <w:proofErr w:type="spellStart"/>
      <w:r w:rsidRPr="00EC1139">
        <w:rPr>
          <w:sz w:val="24"/>
          <w:szCs w:val="24"/>
        </w:rPr>
        <w:t>Lithologs</w:t>
      </w:r>
      <w:proofErr w:type="spellEnd"/>
      <w:r w:rsidRPr="00EC1139">
        <w:rPr>
          <w:sz w:val="24"/>
          <w:szCs w:val="24"/>
        </w:rPr>
        <w:t xml:space="preserve"> from VES survey                                             Fig. 17. </w:t>
      </w:r>
      <w:proofErr w:type="spellStart"/>
      <w:r w:rsidRPr="00EC1139">
        <w:rPr>
          <w:sz w:val="24"/>
          <w:szCs w:val="24"/>
        </w:rPr>
        <w:t>Lithologs</w:t>
      </w:r>
      <w:proofErr w:type="spellEnd"/>
      <w:r w:rsidRPr="00EC1139">
        <w:rPr>
          <w:sz w:val="24"/>
          <w:szCs w:val="24"/>
        </w:rPr>
        <w:t xml:space="preserve"> from VES survey</w:t>
      </w:r>
    </w:p>
    <w:p w:rsidR="00C80012" w:rsidRPr="00EC1139" w:rsidRDefault="00C80012" w:rsidP="00EC1139">
      <w:pPr>
        <w:spacing w:line="276" w:lineRule="auto"/>
        <w:rPr>
          <w:sz w:val="24"/>
          <w:szCs w:val="24"/>
        </w:rPr>
      </w:pPr>
    </w:p>
    <w:p w:rsidR="00C80012" w:rsidRPr="00EC1139" w:rsidRDefault="00C80012" w:rsidP="00EC1139">
      <w:pPr>
        <w:spacing w:line="276" w:lineRule="auto"/>
        <w:rPr>
          <w:sz w:val="24"/>
          <w:szCs w:val="24"/>
        </w:rPr>
      </w:pPr>
      <w:r w:rsidRPr="00EC1139">
        <w:rPr>
          <w:sz w:val="24"/>
          <w:szCs w:val="24"/>
        </w:rPr>
        <w:t xml:space="preserve">The results of the VES near the Holy Trinity Catholic Cathedral Onitsha showed depth to aquifer around 70m. Above that there are alternations presenting high resistivity dry gravelly sandstone units alternating with low resistivity </w:t>
      </w:r>
      <w:proofErr w:type="spellStart"/>
      <w:r w:rsidRPr="00EC1139">
        <w:rPr>
          <w:sz w:val="24"/>
          <w:szCs w:val="24"/>
        </w:rPr>
        <w:t>shales</w:t>
      </w:r>
      <w:proofErr w:type="spellEnd"/>
      <w:r w:rsidRPr="00EC1139">
        <w:rPr>
          <w:sz w:val="24"/>
          <w:szCs w:val="24"/>
        </w:rPr>
        <w:t xml:space="preserve">. </w:t>
      </w:r>
    </w:p>
    <w:p w:rsidR="00C80012" w:rsidRPr="00EC1139" w:rsidRDefault="00C80012" w:rsidP="00EC1139">
      <w:pPr>
        <w:spacing w:line="276" w:lineRule="auto"/>
        <w:rPr>
          <w:sz w:val="24"/>
          <w:szCs w:val="24"/>
        </w:rPr>
      </w:pPr>
      <w:r w:rsidRPr="00EC1139">
        <w:rPr>
          <w:b/>
          <w:noProof/>
          <w:sz w:val="24"/>
          <w:szCs w:val="24"/>
          <w:lang w:val="en-IN" w:eastAsia="en-IN" w:bidi="ar-SA"/>
        </w:rPr>
        <w:lastRenderedPageBreak/>
        <w:drawing>
          <wp:inline distT="0" distB="0" distL="0" distR="0" wp14:anchorId="77F54797" wp14:editId="17C85715">
            <wp:extent cx="5943600" cy="3810000"/>
            <wp:effectExtent l="0" t="0" r="0" b="0"/>
            <wp:docPr id="11" name="Picture 11" descr="Description: C:\Users\Oluwolerotimi\Desktop\ONITSHA RESISTIVITY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Oluwolerotimi\Desktop\ONITSHA RESISTIVITY MA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810000"/>
                    </a:xfrm>
                    <a:prstGeom prst="rect">
                      <a:avLst/>
                    </a:prstGeom>
                    <a:noFill/>
                    <a:ln>
                      <a:noFill/>
                    </a:ln>
                  </pic:spPr>
                </pic:pic>
              </a:graphicData>
            </a:graphic>
          </wp:inline>
        </w:drawing>
      </w:r>
    </w:p>
    <w:p w:rsidR="00C80012" w:rsidRPr="00EC1139" w:rsidRDefault="00C80012" w:rsidP="00EC1139">
      <w:pPr>
        <w:spacing w:line="276" w:lineRule="auto"/>
        <w:rPr>
          <w:sz w:val="24"/>
          <w:szCs w:val="24"/>
        </w:rPr>
      </w:pPr>
      <w:proofErr w:type="gramStart"/>
      <w:r w:rsidRPr="00EC1139">
        <w:rPr>
          <w:sz w:val="24"/>
          <w:szCs w:val="24"/>
        </w:rPr>
        <w:t>Fig. 18.</w:t>
      </w:r>
      <w:proofErr w:type="gramEnd"/>
      <w:r w:rsidRPr="00EC1139">
        <w:rPr>
          <w:sz w:val="24"/>
          <w:szCs w:val="24"/>
        </w:rPr>
        <w:t xml:space="preserve"> The VES curves from the study area.</w:t>
      </w:r>
    </w:p>
    <w:p w:rsidR="00C80012" w:rsidRPr="00EC1139" w:rsidRDefault="00C80012" w:rsidP="00EC1139">
      <w:pPr>
        <w:spacing w:line="276" w:lineRule="auto"/>
        <w:jc w:val="both"/>
        <w:rPr>
          <w:b/>
          <w:sz w:val="24"/>
          <w:szCs w:val="24"/>
        </w:rPr>
      </w:pPr>
    </w:p>
    <w:p w:rsidR="00C80012" w:rsidRPr="00EC1139" w:rsidRDefault="00C80012" w:rsidP="00EC1139">
      <w:pPr>
        <w:spacing w:line="276" w:lineRule="auto"/>
        <w:rPr>
          <w:sz w:val="24"/>
          <w:szCs w:val="24"/>
        </w:rPr>
      </w:pPr>
      <w:r w:rsidRPr="00EC1139">
        <w:rPr>
          <w:noProof/>
          <w:sz w:val="24"/>
          <w:szCs w:val="24"/>
          <w:lang w:val="en-IN" w:eastAsia="en-IN" w:bidi="ar-SA"/>
        </w:rPr>
        <w:drawing>
          <wp:inline distT="0" distB="0" distL="0" distR="0" wp14:anchorId="7BC17167" wp14:editId="47288623">
            <wp:extent cx="2657475" cy="2162175"/>
            <wp:effectExtent l="0" t="0" r="9525" b="9525"/>
            <wp:docPr id="10" name="Picture 10" descr="C:\Users\Admin\Downloads\IMG-2020110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IMG-20201108-WA000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57475" cy="2162175"/>
                    </a:xfrm>
                    <a:prstGeom prst="rect">
                      <a:avLst/>
                    </a:prstGeom>
                    <a:noFill/>
                    <a:ln>
                      <a:noFill/>
                    </a:ln>
                  </pic:spPr>
                </pic:pic>
              </a:graphicData>
            </a:graphic>
          </wp:inline>
        </w:drawing>
      </w:r>
      <w:r w:rsidRPr="00EC1139">
        <w:rPr>
          <w:sz w:val="24"/>
          <w:szCs w:val="24"/>
        </w:rPr>
        <w:t xml:space="preserve"> </w:t>
      </w:r>
      <w:r w:rsidRPr="00EC1139">
        <w:rPr>
          <w:noProof/>
          <w:sz w:val="24"/>
          <w:szCs w:val="24"/>
          <w:lang w:val="en-IN" w:eastAsia="en-IN" w:bidi="ar-SA"/>
        </w:rPr>
        <w:drawing>
          <wp:inline distT="0" distB="0" distL="0" distR="0" wp14:anchorId="78AEC102" wp14:editId="632F50D3">
            <wp:extent cx="2590800" cy="2133600"/>
            <wp:effectExtent l="0" t="0" r="0" b="0"/>
            <wp:docPr id="9" name="Picture 9" descr="C:\Users\Admin\Downloads\IMG-2020110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IMG-20201108-WA000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0800" cy="2133600"/>
                    </a:xfrm>
                    <a:prstGeom prst="rect">
                      <a:avLst/>
                    </a:prstGeom>
                    <a:noFill/>
                    <a:ln>
                      <a:noFill/>
                    </a:ln>
                  </pic:spPr>
                </pic:pic>
              </a:graphicData>
            </a:graphic>
          </wp:inline>
        </w:drawing>
      </w:r>
    </w:p>
    <w:p w:rsidR="00C80012" w:rsidRPr="00EC1139" w:rsidRDefault="00C80012" w:rsidP="00EC1139">
      <w:pPr>
        <w:spacing w:line="276" w:lineRule="auto"/>
        <w:rPr>
          <w:sz w:val="24"/>
          <w:szCs w:val="24"/>
        </w:rPr>
      </w:pPr>
      <w:proofErr w:type="gramStart"/>
      <w:r w:rsidRPr="00EC1139">
        <w:rPr>
          <w:sz w:val="24"/>
          <w:szCs w:val="24"/>
        </w:rPr>
        <w:t>Fig.19. Spatial Variation map for pH                    Fig. 20.</w:t>
      </w:r>
      <w:proofErr w:type="gramEnd"/>
      <w:r w:rsidRPr="00EC1139">
        <w:rPr>
          <w:sz w:val="24"/>
          <w:szCs w:val="24"/>
        </w:rPr>
        <w:t xml:space="preserve">  Spatial Variation map for TDS</w:t>
      </w:r>
    </w:p>
    <w:p w:rsidR="00C80012" w:rsidRPr="00EC1139" w:rsidRDefault="00C80012" w:rsidP="00EC1139">
      <w:pPr>
        <w:spacing w:line="276" w:lineRule="auto"/>
        <w:rPr>
          <w:sz w:val="24"/>
          <w:szCs w:val="24"/>
        </w:rPr>
      </w:pPr>
      <w:r w:rsidRPr="00EC1139">
        <w:rPr>
          <w:noProof/>
          <w:sz w:val="24"/>
          <w:szCs w:val="24"/>
          <w:lang w:val="en-IN" w:eastAsia="en-IN" w:bidi="ar-SA"/>
        </w:rPr>
        <w:lastRenderedPageBreak/>
        <w:drawing>
          <wp:inline distT="0" distB="0" distL="0" distR="0" wp14:anchorId="293CAC75" wp14:editId="17B0DD5F">
            <wp:extent cx="2524125" cy="2114550"/>
            <wp:effectExtent l="0" t="0" r="9525" b="0"/>
            <wp:docPr id="8" name="Picture 8" descr="C:\Users\Admin\Downloads\IMG-2020110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IMG-20201108-WA000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4125" cy="2114550"/>
                    </a:xfrm>
                    <a:prstGeom prst="rect">
                      <a:avLst/>
                    </a:prstGeom>
                    <a:noFill/>
                    <a:ln>
                      <a:noFill/>
                    </a:ln>
                  </pic:spPr>
                </pic:pic>
              </a:graphicData>
            </a:graphic>
          </wp:inline>
        </w:drawing>
      </w:r>
      <w:r w:rsidRPr="00EC1139">
        <w:rPr>
          <w:sz w:val="24"/>
          <w:szCs w:val="24"/>
        </w:rPr>
        <w:t xml:space="preserve"> </w:t>
      </w:r>
      <w:r w:rsidRPr="00EC1139">
        <w:rPr>
          <w:noProof/>
          <w:sz w:val="24"/>
          <w:szCs w:val="24"/>
          <w:lang w:val="en-IN" w:eastAsia="en-IN" w:bidi="ar-SA"/>
        </w:rPr>
        <w:drawing>
          <wp:inline distT="0" distB="0" distL="0" distR="0" wp14:anchorId="77294952" wp14:editId="05EEB765">
            <wp:extent cx="2524125" cy="2371725"/>
            <wp:effectExtent l="0" t="0" r="9525" b="9525"/>
            <wp:docPr id="7" name="Picture 7" descr="C:\Users\Admin\Downloads\IMG-2020110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20201108-WA001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4125" cy="2371725"/>
                    </a:xfrm>
                    <a:prstGeom prst="rect">
                      <a:avLst/>
                    </a:prstGeom>
                    <a:noFill/>
                    <a:ln>
                      <a:noFill/>
                    </a:ln>
                  </pic:spPr>
                </pic:pic>
              </a:graphicData>
            </a:graphic>
          </wp:inline>
        </w:drawing>
      </w:r>
    </w:p>
    <w:p w:rsidR="00C80012" w:rsidRPr="00EC1139" w:rsidRDefault="00C80012" w:rsidP="00EC1139">
      <w:pPr>
        <w:spacing w:line="276" w:lineRule="auto"/>
        <w:rPr>
          <w:sz w:val="24"/>
          <w:szCs w:val="24"/>
        </w:rPr>
      </w:pPr>
      <w:proofErr w:type="gramStart"/>
      <w:r w:rsidRPr="00EC1139">
        <w:rPr>
          <w:sz w:val="24"/>
          <w:szCs w:val="24"/>
        </w:rPr>
        <w:t>Fig.21. Spatial Variation map for Temp         Fig.22.</w:t>
      </w:r>
      <w:proofErr w:type="gramEnd"/>
      <w:r w:rsidRPr="00EC1139">
        <w:rPr>
          <w:sz w:val="24"/>
          <w:szCs w:val="24"/>
        </w:rPr>
        <w:t xml:space="preserve">  Spatial Variation map </w:t>
      </w:r>
      <w:proofErr w:type="gramStart"/>
      <w:r w:rsidRPr="00EC1139">
        <w:rPr>
          <w:sz w:val="24"/>
          <w:szCs w:val="24"/>
        </w:rPr>
        <w:t>for  Conductivity</w:t>
      </w:r>
      <w:proofErr w:type="gramEnd"/>
    </w:p>
    <w:p w:rsidR="00C80012" w:rsidRPr="00EC1139" w:rsidRDefault="00C80012" w:rsidP="00EC1139">
      <w:pPr>
        <w:spacing w:line="276" w:lineRule="auto"/>
        <w:rPr>
          <w:sz w:val="24"/>
          <w:szCs w:val="24"/>
        </w:rPr>
      </w:pPr>
      <w:r w:rsidRPr="00EC1139">
        <w:rPr>
          <w:sz w:val="24"/>
          <w:szCs w:val="24"/>
        </w:rPr>
        <w:t xml:space="preserve"> </w:t>
      </w:r>
      <w:r w:rsidRPr="00EC1139">
        <w:rPr>
          <w:noProof/>
          <w:sz w:val="24"/>
          <w:szCs w:val="24"/>
          <w:lang w:val="en-IN" w:eastAsia="en-IN" w:bidi="ar-SA"/>
        </w:rPr>
        <w:drawing>
          <wp:inline distT="0" distB="0" distL="0" distR="0" wp14:anchorId="31FE40AF" wp14:editId="02044CC0">
            <wp:extent cx="2819400" cy="2524125"/>
            <wp:effectExtent l="0" t="0" r="0" b="9525"/>
            <wp:docPr id="6" name="Picture 6" descr="C:\Users\Admin\Downloads\39c25406-ca45-4350-b83a-b08496ec0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39c25406-ca45-4350-b83a-b08496ec0ba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19400" cy="2524125"/>
                    </a:xfrm>
                    <a:prstGeom prst="rect">
                      <a:avLst/>
                    </a:prstGeom>
                    <a:noFill/>
                    <a:ln>
                      <a:noFill/>
                    </a:ln>
                  </pic:spPr>
                </pic:pic>
              </a:graphicData>
            </a:graphic>
          </wp:inline>
        </w:drawing>
      </w:r>
      <w:r w:rsidRPr="00EC1139">
        <w:rPr>
          <w:noProof/>
          <w:sz w:val="24"/>
          <w:szCs w:val="24"/>
          <w:lang w:val="en-IN" w:eastAsia="en-IN" w:bidi="ar-SA"/>
        </w:rPr>
        <w:drawing>
          <wp:inline distT="0" distB="0" distL="0" distR="0" wp14:anchorId="7A0106B0" wp14:editId="146A7CD6">
            <wp:extent cx="2381250" cy="2562225"/>
            <wp:effectExtent l="0" t="0" r="0" b="9525"/>
            <wp:docPr id="5" name="Picture 5" descr="C:\Users\Admin\Downloads\IMG-2020110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G-20201108-WA000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0" cy="2562225"/>
                    </a:xfrm>
                    <a:prstGeom prst="rect">
                      <a:avLst/>
                    </a:prstGeom>
                    <a:noFill/>
                    <a:ln>
                      <a:noFill/>
                    </a:ln>
                  </pic:spPr>
                </pic:pic>
              </a:graphicData>
            </a:graphic>
          </wp:inline>
        </w:drawing>
      </w:r>
    </w:p>
    <w:p w:rsidR="00C80012" w:rsidRPr="00EC1139" w:rsidRDefault="00C80012" w:rsidP="00EC1139">
      <w:pPr>
        <w:spacing w:line="276" w:lineRule="auto"/>
        <w:rPr>
          <w:sz w:val="24"/>
          <w:szCs w:val="24"/>
        </w:rPr>
      </w:pPr>
      <w:proofErr w:type="gramStart"/>
      <w:r w:rsidRPr="00EC1139">
        <w:rPr>
          <w:sz w:val="24"/>
          <w:szCs w:val="24"/>
        </w:rPr>
        <w:t>Fig. 23.</w:t>
      </w:r>
      <w:proofErr w:type="gramEnd"/>
      <w:r w:rsidRPr="00EC1139">
        <w:rPr>
          <w:sz w:val="24"/>
          <w:szCs w:val="24"/>
        </w:rPr>
        <w:t xml:space="preserve"> </w:t>
      </w:r>
      <w:proofErr w:type="gramStart"/>
      <w:r w:rsidRPr="00EC1139">
        <w:rPr>
          <w:sz w:val="24"/>
          <w:szCs w:val="24"/>
        </w:rPr>
        <w:t>Spatial Variation map for Ca</w:t>
      </w:r>
      <w:r w:rsidRPr="00EC1139">
        <w:rPr>
          <w:sz w:val="24"/>
          <w:szCs w:val="24"/>
          <w:vertAlign w:val="superscript"/>
        </w:rPr>
        <w:t>2+</w:t>
      </w:r>
      <w:r w:rsidRPr="00EC1139">
        <w:rPr>
          <w:sz w:val="24"/>
          <w:szCs w:val="24"/>
        </w:rPr>
        <w:t xml:space="preserve">                       Fig.24.</w:t>
      </w:r>
      <w:proofErr w:type="gramEnd"/>
      <w:r w:rsidRPr="00EC1139">
        <w:rPr>
          <w:sz w:val="24"/>
          <w:szCs w:val="24"/>
        </w:rPr>
        <w:t xml:space="preserve">  Spatial Variation map for Mg</w:t>
      </w:r>
      <w:r w:rsidRPr="00EC1139">
        <w:rPr>
          <w:sz w:val="24"/>
          <w:szCs w:val="24"/>
          <w:vertAlign w:val="superscript"/>
        </w:rPr>
        <w:t>2+</w:t>
      </w:r>
    </w:p>
    <w:p w:rsidR="00C80012" w:rsidRPr="00EC1139" w:rsidRDefault="00C80012" w:rsidP="00EC1139">
      <w:pPr>
        <w:spacing w:line="276" w:lineRule="auto"/>
        <w:jc w:val="both"/>
        <w:rPr>
          <w:b/>
          <w:sz w:val="24"/>
          <w:szCs w:val="24"/>
        </w:rPr>
      </w:pPr>
    </w:p>
    <w:p w:rsidR="00C80012" w:rsidRPr="00EC1139" w:rsidRDefault="00C80012" w:rsidP="00EC1139">
      <w:pPr>
        <w:spacing w:line="276" w:lineRule="auto"/>
        <w:jc w:val="both"/>
        <w:rPr>
          <w:b/>
          <w:sz w:val="24"/>
          <w:szCs w:val="24"/>
        </w:rPr>
      </w:pPr>
      <w:r w:rsidRPr="00EC1139">
        <w:rPr>
          <w:b/>
          <w:sz w:val="24"/>
          <w:szCs w:val="24"/>
        </w:rPr>
        <w:t>Discussion and Integration of Findings</w:t>
      </w:r>
    </w:p>
    <w:p w:rsidR="00C80012" w:rsidRPr="00EC1139" w:rsidRDefault="00C80012" w:rsidP="00EC1139">
      <w:pPr>
        <w:spacing w:line="276" w:lineRule="auto"/>
        <w:jc w:val="both"/>
        <w:rPr>
          <w:sz w:val="24"/>
          <w:szCs w:val="24"/>
        </w:rPr>
      </w:pPr>
      <w:r w:rsidRPr="00EC1139">
        <w:rPr>
          <w:sz w:val="24"/>
          <w:szCs w:val="24"/>
        </w:rPr>
        <w:t xml:space="preserve">The TDS levels observed in most of the locations reading above 500-1000mg/l indicate quality problem. Conductivity is a measure of water sample’s ability to pass electric current which is a function of concentration of dissolved electrolyte ions in the water. The threshold limit for conductivity is 1000us/cm and levels’ exceeding the standard range is indicative of nutrient influx. The pH is an important operational water quality indicator. Low-pH water is more likely to be corrosive. The pH of the water entering the distribution system must be controlled to minimize the corrosion of water mains and pipes in household water systems.  However, the fact that most of the samples were found to have acceptable pH values, does not mean that the groundwater is palatable. </w:t>
      </w:r>
    </w:p>
    <w:p w:rsidR="00C80012" w:rsidRPr="00EC1139" w:rsidRDefault="00C80012" w:rsidP="00EC1139">
      <w:pPr>
        <w:spacing w:line="276" w:lineRule="auto"/>
        <w:jc w:val="both"/>
        <w:rPr>
          <w:sz w:val="24"/>
          <w:szCs w:val="24"/>
        </w:rPr>
      </w:pPr>
      <w:r w:rsidRPr="00EC1139">
        <w:rPr>
          <w:sz w:val="24"/>
          <w:szCs w:val="24"/>
        </w:rPr>
        <w:t xml:space="preserve">When compared with the WHO recommended range for pH in drinking water (6.5-8.5), about 80% of the samples analyzed present values within the acceptable range, whereas the few remaining samples were slightly acidic.   In general, acidic pH indicates the possible effect of contamination due to natural or anthropogenic sources or both. </w:t>
      </w:r>
    </w:p>
    <w:p w:rsidR="00C80012" w:rsidRPr="00EC1139" w:rsidRDefault="00C80012" w:rsidP="00EC1139">
      <w:pPr>
        <w:spacing w:line="276" w:lineRule="auto"/>
        <w:jc w:val="both"/>
        <w:rPr>
          <w:sz w:val="24"/>
          <w:szCs w:val="24"/>
        </w:rPr>
      </w:pPr>
      <w:r w:rsidRPr="00EC1139">
        <w:rPr>
          <w:sz w:val="24"/>
          <w:szCs w:val="24"/>
        </w:rPr>
        <w:t xml:space="preserve">It is a fact that large proportion of the metropolitan population of the study area rely on </w:t>
      </w:r>
      <w:r w:rsidRPr="00EC1139">
        <w:rPr>
          <w:sz w:val="24"/>
          <w:szCs w:val="24"/>
        </w:rPr>
        <w:lastRenderedPageBreak/>
        <w:t xml:space="preserve">groundwater for their water supply. Also some of the water sources are not properly protected and the water untreated. Groundwater protection against pollution is considerably cheaper than mitigating polluted groundwater. This is because it is technically demanding, expensive, time-consuming and even impossible in some cases. </w:t>
      </w:r>
    </w:p>
    <w:p w:rsidR="00C80012" w:rsidRPr="00EC1139" w:rsidRDefault="00C80012" w:rsidP="00EC1139">
      <w:pPr>
        <w:spacing w:line="276" w:lineRule="auto"/>
        <w:jc w:val="both"/>
        <w:rPr>
          <w:sz w:val="24"/>
          <w:szCs w:val="24"/>
        </w:rPr>
      </w:pPr>
      <w:r w:rsidRPr="00EC1139">
        <w:rPr>
          <w:sz w:val="24"/>
          <w:szCs w:val="24"/>
        </w:rPr>
        <w:t>Protection of groundwater quality requires a combination of measures that target the water resource, the sources of pollution and the remedial actions.</w:t>
      </w:r>
    </w:p>
    <w:p w:rsidR="00C80012" w:rsidRPr="00EC1139" w:rsidRDefault="00C80012" w:rsidP="00EC1139">
      <w:pPr>
        <w:spacing w:line="276" w:lineRule="auto"/>
        <w:jc w:val="both"/>
        <w:rPr>
          <w:sz w:val="24"/>
          <w:szCs w:val="24"/>
        </w:rPr>
      </w:pPr>
      <w:r w:rsidRPr="00EC1139">
        <w:rPr>
          <w:sz w:val="24"/>
          <w:szCs w:val="24"/>
        </w:rPr>
        <w:t xml:space="preserve"> To attain groundwater protection in Onitsha metropolis resource-focused, source-focused or remedial approaches may be required. </w:t>
      </w:r>
    </w:p>
    <w:p w:rsidR="00C80012" w:rsidRPr="00EC1139" w:rsidRDefault="00C80012" w:rsidP="00EC1139">
      <w:pPr>
        <w:spacing w:line="276" w:lineRule="auto"/>
        <w:jc w:val="both"/>
        <w:rPr>
          <w:sz w:val="24"/>
          <w:szCs w:val="24"/>
        </w:rPr>
      </w:pPr>
      <w:r w:rsidRPr="00EC1139">
        <w:rPr>
          <w:sz w:val="24"/>
          <w:szCs w:val="24"/>
        </w:rPr>
        <w:t xml:space="preserve">In order to achieve sustainable outcomes, these strategies must be approached in an integrated manner. These include: identification and mapping of sources of pollution; establishment of a database and information management system; development of groundwater vulnerability map; initiation of a monitoring network; establishment of protection zones; and promotion of public awareness and participation. </w:t>
      </w:r>
    </w:p>
    <w:p w:rsidR="00C80012" w:rsidRPr="00EC1139" w:rsidRDefault="00C80012" w:rsidP="00EC1139">
      <w:pPr>
        <w:spacing w:line="276" w:lineRule="auto"/>
        <w:jc w:val="both"/>
        <w:rPr>
          <w:b/>
          <w:sz w:val="24"/>
          <w:szCs w:val="24"/>
        </w:rPr>
      </w:pPr>
      <w:r w:rsidRPr="00EC1139">
        <w:rPr>
          <w:sz w:val="24"/>
          <w:szCs w:val="24"/>
        </w:rPr>
        <w:t xml:space="preserve">This study focused on indiscriminate dumping of wastes in unprotected locations which constitute problems to groundwater resources in the area. A combination of these strategies plus proper waste containment measures will minimize the index of groundwater quality impacts. </w:t>
      </w:r>
    </w:p>
    <w:p w:rsidR="00C80012" w:rsidRPr="00EC1139" w:rsidRDefault="00C80012" w:rsidP="00EC1139">
      <w:pPr>
        <w:spacing w:line="276" w:lineRule="auto"/>
        <w:jc w:val="both"/>
        <w:rPr>
          <w:sz w:val="24"/>
          <w:szCs w:val="24"/>
        </w:rPr>
      </w:pPr>
      <w:r w:rsidRPr="00EC1139">
        <w:rPr>
          <w:sz w:val="24"/>
          <w:szCs w:val="24"/>
        </w:rPr>
        <w:t xml:space="preserve">Groundwater contamination in an unplanned urban area may be difficult to model because the contaminants may originate from myriads of sources. Identifying these sources one by one is a problem on its own yet it is a prerequisite for effective management. Mapping groundwater pollutant sources in Onitsha metropolis is complex owing to the concept of decentralized groundwater development in practice. Since the fate of contaminants in the environment is dynamic, mapping groundwater contaminant sources must be updated regularly hence the need for this study and periodic studies of this nature. Also developing a central groundwater quality database and information management system in the region will serve to archive the outcomes these of the periodic studies for reference purposes and for monitoring of trends and patterns. </w:t>
      </w:r>
    </w:p>
    <w:p w:rsidR="00C80012" w:rsidRPr="00EC1139" w:rsidRDefault="00C80012" w:rsidP="00EC1139">
      <w:pPr>
        <w:spacing w:line="276" w:lineRule="auto"/>
        <w:jc w:val="both"/>
        <w:rPr>
          <w:b/>
          <w:bCs/>
          <w:sz w:val="24"/>
          <w:szCs w:val="24"/>
        </w:rPr>
      </w:pPr>
    </w:p>
    <w:p w:rsidR="00C80012" w:rsidRPr="00EC1139" w:rsidRDefault="00C80012" w:rsidP="00EC1139">
      <w:pPr>
        <w:spacing w:line="276" w:lineRule="auto"/>
        <w:jc w:val="both"/>
        <w:rPr>
          <w:b/>
          <w:sz w:val="24"/>
          <w:szCs w:val="24"/>
        </w:rPr>
      </w:pPr>
      <w:r w:rsidRPr="00EC1139">
        <w:rPr>
          <w:b/>
          <w:bCs/>
          <w:sz w:val="24"/>
          <w:szCs w:val="24"/>
        </w:rPr>
        <w:t xml:space="preserve">Analysis of Groundwater Vulnerability  </w:t>
      </w:r>
    </w:p>
    <w:p w:rsidR="00C80012" w:rsidRPr="00EC1139" w:rsidRDefault="00C80012" w:rsidP="00EC1139">
      <w:pPr>
        <w:spacing w:line="276" w:lineRule="auto"/>
        <w:jc w:val="both"/>
        <w:rPr>
          <w:sz w:val="24"/>
          <w:szCs w:val="24"/>
        </w:rPr>
      </w:pPr>
      <w:r w:rsidRPr="00EC1139">
        <w:rPr>
          <w:sz w:val="24"/>
          <w:szCs w:val="24"/>
        </w:rPr>
        <w:t xml:space="preserve">Groundwater vulnerability mapping identifies aquifers that are susceptible to contamination by anthropogenic activities. Such maps can serve as instruments for the effective groundwater quality protection in peculiar circumstances. The waste management approach designate in Onitsha metropolis is unsustainable, this makes vulnerability mapping imperative. Doing this, equips the regulators and other stakeholders in the environmental protection project with a fundamental structure that will enhance implementation of pollution prevention and control measures in vulnerable areas in a more precise terms. </w:t>
      </w:r>
    </w:p>
    <w:p w:rsidR="00C80012" w:rsidRPr="00EC1139" w:rsidRDefault="00C80012" w:rsidP="00EC1139">
      <w:pPr>
        <w:spacing w:line="276" w:lineRule="auto"/>
        <w:jc w:val="both"/>
        <w:rPr>
          <w:sz w:val="24"/>
          <w:szCs w:val="24"/>
        </w:rPr>
      </w:pPr>
      <w:r w:rsidRPr="00EC1139">
        <w:rPr>
          <w:sz w:val="24"/>
          <w:szCs w:val="24"/>
        </w:rPr>
        <w:t xml:space="preserve">It will have hallowed application in urban development and land-use planning for activities including urban agriculture, waste management, and industrial operations requiring proper placement regarding the respective vulnerabilities of the host environment. </w:t>
      </w:r>
    </w:p>
    <w:p w:rsidR="00C80012" w:rsidRPr="00EC1139" w:rsidRDefault="00C80012" w:rsidP="00EC1139">
      <w:pPr>
        <w:spacing w:line="276" w:lineRule="auto"/>
        <w:jc w:val="both"/>
        <w:rPr>
          <w:sz w:val="24"/>
          <w:szCs w:val="24"/>
        </w:rPr>
      </w:pPr>
      <w:r w:rsidRPr="00EC1139">
        <w:rPr>
          <w:bCs/>
          <w:sz w:val="24"/>
          <w:szCs w:val="24"/>
        </w:rPr>
        <w:t xml:space="preserve">Secure landfills that do not allow leachate to occur or escape can be used to contain wastes in Buffer </w:t>
      </w:r>
      <w:proofErr w:type="gramStart"/>
      <w:r w:rsidRPr="00EC1139">
        <w:rPr>
          <w:bCs/>
          <w:sz w:val="24"/>
          <w:szCs w:val="24"/>
        </w:rPr>
        <w:t>Zones,</w:t>
      </w:r>
      <w:proofErr w:type="gramEnd"/>
      <w:r w:rsidRPr="00EC1139">
        <w:rPr>
          <w:bCs/>
          <w:sz w:val="24"/>
          <w:szCs w:val="24"/>
        </w:rPr>
        <w:t xml:space="preserve"> this landfill design has the potentials to drain leachates when they occur. They are eventually piped away from source and to a convenient place where they can be diluted before reintroduction into the environment. This is o</w:t>
      </w:r>
      <w:r w:rsidRPr="00EC1139">
        <w:rPr>
          <w:sz w:val="24"/>
          <w:szCs w:val="24"/>
        </w:rPr>
        <w:t xml:space="preserve">ne of the most effective and reliable measures for </w:t>
      </w:r>
      <w:r w:rsidRPr="00EC1139">
        <w:rPr>
          <w:sz w:val="24"/>
          <w:szCs w:val="24"/>
        </w:rPr>
        <w:lastRenderedPageBreak/>
        <w:t xml:space="preserve">controlling groundwater contamination. It employs the concept of time to allow for the attenuation of contaminant to delay its transportation from its source to repositories. Protection zones implies that the entire recharge areas around well-fields to be protected totally against any change in groundwater properties in order to preserve its natural qualities. But this approach has better adaptation in cities with centralized sewer, sewage and water service system. This means that Onitsha metropolis with decentralized water service and haphazard waste management approach cannot adapt this but desperately needs because it rely on groundwater for its water supply.  </w:t>
      </w:r>
    </w:p>
    <w:p w:rsidR="00C80012" w:rsidRPr="00EC1139" w:rsidRDefault="00C80012" w:rsidP="00EC1139">
      <w:pPr>
        <w:spacing w:line="276" w:lineRule="auto"/>
        <w:jc w:val="both"/>
        <w:rPr>
          <w:sz w:val="24"/>
          <w:szCs w:val="24"/>
        </w:rPr>
      </w:pPr>
      <w:proofErr w:type="spellStart"/>
      <w:r w:rsidRPr="00EC1139">
        <w:rPr>
          <w:sz w:val="24"/>
          <w:szCs w:val="24"/>
        </w:rPr>
        <w:t>Hydrogeologically</w:t>
      </w:r>
      <w:proofErr w:type="spellEnd"/>
      <w:r w:rsidRPr="00EC1139">
        <w:rPr>
          <w:sz w:val="24"/>
          <w:szCs w:val="24"/>
        </w:rPr>
        <w:t xml:space="preserve"> the groundwater aquifers in the study area are unconfined presenting sequence of sands and sand-rich clays which does not provide protection to the groundwater from surface contamination. This makes indiscriminate dumping of refuse on open surfaces, dumping of wastes in unprotected sites a crime as well as open burning of combustible wastes. This is because judging the geology and the hydrogeological features, only secure landfills should be employed in Onitsha. </w:t>
      </w:r>
    </w:p>
    <w:p w:rsidR="00C80012" w:rsidRPr="00EC1139" w:rsidRDefault="00C80012" w:rsidP="00EC1139">
      <w:pPr>
        <w:spacing w:line="276" w:lineRule="auto"/>
        <w:jc w:val="both"/>
        <w:rPr>
          <w:b/>
          <w:sz w:val="24"/>
          <w:szCs w:val="24"/>
        </w:rPr>
      </w:pPr>
    </w:p>
    <w:p w:rsidR="00C80012" w:rsidRPr="00EC1139" w:rsidRDefault="00C80012" w:rsidP="00EC1139">
      <w:pPr>
        <w:spacing w:line="276" w:lineRule="auto"/>
        <w:jc w:val="both"/>
        <w:rPr>
          <w:b/>
          <w:sz w:val="24"/>
          <w:szCs w:val="24"/>
        </w:rPr>
      </w:pPr>
      <w:r w:rsidRPr="00EC1139">
        <w:rPr>
          <w:b/>
          <w:sz w:val="24"/>
          <w:szCs w:val="24"/>
        </w:rPr>
        <w:t>Conclusion</w:t>
      </w:r>
    </w:p>
    <w:p w:rsidR="00C80012" w:rsidRPr="00EC1139" w:rsidRDefault="00C80012" w:rsidP="00EC1139">
      <w:pPr>
        <w:spacing w:line="276" w:lineRule="auto"/>
        <w:jc w:val="both"/>
        <w:rPr>
          <w:sz w:val="24"/>
          <w:szCs w:val="24"/>
        </w:rPr>
      </w:pPr>
      <w:r w:rsidRPr="00EC1139">
        <w:rPr>
          <w:sz w:val="24"/>
          <w:szCs w:val="24"/>
        </w:rPr>
        <w:t xml:space="preserve">Poor environmental sanitation leads to environmental pollution with attendant impacts water quality either directly or through intermediaries. Since hygiene and sanitation impacts water, it follows that manipulative handling of interface between water, waste and environment can enhance mitigation of water quality problems. The current author in an earlier work using analysis of variance traced parameters found in water samples to a common source which is </w:t>
      </w:r>
      <w:proofErr w:type="spellStart"/>
      <w:r w:rsidRPr="00EC1139">
        <w:rPr>
          <w:sz w:val="24"/>
          <w:szCs w:val="24"/>
        </w:rPr>
        <w:t>landuse</w:t>
      </w:r>
      <w:proofErr w:type="spellEnd"/>
      <w:r w:rsidRPr="00EC1139">
        <w:rPr>
          <w:sz w:val="24"/>
          <w:szCs w:val="24"/>
        </w:rPr>
        <w:t xml:space="preserve"> because in her studies, the coefficient of correlation matrix showed link between water, sanitation and health. Proper management of wastes of whatever class or kind will control nutrient influx from pollution. Networking the sewer system to ensure proper management is a sustainable approach to urban sewerage than the private sewer systems done without regulations on environmental protection.</w:t>
      </w:r>
    </w:p>
    <w:p w:rsidR="00C80012" w:rsidRPr="00EC1139" w:rsidRDefault="00C80012" w:rsidP="00EC1139">
      <w:pPr>
        <w:spacing w:line="276" w:lineRule="auto"/>
        <w:jc w:val="both"/>
        <w:rPr>
          <w:sz w:val="24"/>
          <w:szCs w:val="24"/>
        </w:rPr>
      </w:pPr>
      <w:r w:rsidRPr="00EC1139">
        <w:rPr>
          <w:sz w:val="24"/>
          <w:szCs w:val="24"/>
        </w:rPr>
        <w:t xml:space="preserve">There is strong relationship between water problems with spatial aspects of human activities (hygiene, environmental pollution and sanitation). This fact beckons for integrated management of land and water use by regulating human use of both resources for a sustainable future with such vital resources. Natural resources development should strike a balance with land use and water use, while controlling pollution as this will positively impact water quality. </w:t>
      </w:r>
    </w:p>
    <w:p w:rsidR="00C80012" w:rsidRPr="00EC1139" w:rsidRDefault="00C80012" w:rsidP="00EC1139">
      <w:pPr>
        <w:spacing w:line="276" w:lineRule="auto"/>
        <w:jc w:val="both"/>
        <w:rPr>
          <w:sz w:val="24"/>
          <w:szCs w:val="24"/>
        </w:rPr>
      </w:pPr>
      <w:r w:rsidRPr="00EC1139">
        <w:rPr>
          <w:sz w:val="24"/>
          <w:szCs w:val="24"/>
        </w:rPr>
        <w:t xml:space="preserve">The fresh water treaty and freshwater insurance will control environmental pollution from human activities so that the </w:t>
      </w:r>
      <w:proofErr w:type="spellStart"/>
      <w:r w:rsidRPr="00EC1139">
        <w:rPr>
          <w:sz w:val="24"/>
          <w:szCs w:val="24"/>
        </w:rPr>
        <w:t>landuser</w:t>
      </w:r>
      <w:proofErr w:type="spellEnd"/>
      <w:r w:rsidRPr="00EC1139">
        <w:rPr>
          <w:sz w:val="24"/>
          <w:szCs w:val="24"/>
        </w:rPr>
        <w:t xml:space="preserve"> takes responsibility for activities that pollute – waste disposal inclusive. </w:t>
      </w:r>
    </w:p>
    <w:p w:rsidR="00C80012" w:rsidRPr="00EC1139" w:rsidRDefault="00C80012" w:rsidP="00EC1139">
      <w:pPr>
        <w:spacing w:line="276" w:lineRule="auto"/>
        <w:jc w:val="both"/>
        <w:rPr>
          <w:sz w:val="24"/>
          <w:szCs w:val="24"/>
        </w:rPr>
      </w:pPr>
    </w:p>
    <w:p w:rsidR="00C80012" w:rsidRPr="00EC1139" w:rsidRDefault="00C80012" w:rsidP="00EC1139">
      <w:pPr>
        <w:spacing w:line="276" w:lineRule="auto"/>
        <w:jc w:val="both"/>
        <w:rPr>
          <w:b/>
          <w:sz w:val="24"/>
          <w:szCs w:val="24"/>
        </w:rPr>
      </w:pPr>
      <w:r w:rsidRPr="00EC1139">
        <w:rPr>
          <w:b/>
          <w:bCs/>
          <w:sz w:val="24"/>
          <w:szCs w:val="24"/>
        </w:rPr>
        <w:t>References</w:t>
      </w:r>
    </w:p>
    <w:p w:rsidR="00C80012" w:rsidRPr="00EC1139" w:rsidRDefault="00C80012" w:rsidP="00EC1139">
      <w:pPr>
        <w:spacing w:line="276" w:lineRule="auto"/>
        <w:jc w:val="both"/>
        <w:rPr>
          <w:bCs/>
          <w:sz w:val="24"/>
          <w:szCs w:val="24"/>
        </w:rPr>
      </w:pPr>
      <w:proofErr w:type="spellStart"/>
      <w:proofErr w:type="gramStart"/>
      <w:r w:rsidRPr="00EC1139">
        <w:rPr>
          <w:bCs/>
          <w:sz w:val="24"/>
          <w:szCs w:val="24"/>
        </w:rPr>
        <w:t>Adelana</w:t>
      </w:r>
      <w:proofErr w:type="spellEnd"/>
      <w:r w:rsidRPr="00EC1139">
        <w:rPr>
          <w:bCs/>
          <w:sz w:val="24"/>
          <w:szCs w:val="24"/>
        </w:rPr>
        <w:t xml:space="preserve">, S.M.A., </w:t>
      </w:r>
      <w:proofErr w:type="spellStart"/>
      <w:r w:rsidRPr="00EC1139">
        <w:rPr>
          <w:bCs/>
          <w:sz w:val="24"/>
          <w:szCs w:val="24"/>
        </w:rPr>
        <w:t>Abiye</w:t>
      </w:r>
      <w:proofErr w:type="spellEnd"/>
      <w:r w:rsidRPr="00EC1139">
        <w:rPr>
          <w:bCs/>
          <w:sz w:val="24"/>
          <w:szCs w:val="24"/>
        </w:rPr>
        <w:t xml:space="preserve">, T. A., </w:t>
      </w:r>
      <w:proofErr w:type="spellStart"/>
      <w:r w:rsidRPr="00EC1139">
        <w:rPr>
          <w:bCs/>
          <w:sz w:val="24"/>
          <w:szCs w:val="24"/>
        </w:rPr>
        <w:t>Nkhuwa</w:t>
      </w:r>
      <w:proofErr w:type="spellEnd"/>
      <w:r w:rsidRPr="00EC1139">
        <w:rPr>
          <w:bCs/>
          <w:sz w:val="24"/>
          <w:szCs w:val="24"/>
        </w:rPr>
        <w:t xml:space="preserve">, D.C.W., </w:t>
      </w:r>
      <w:proofErr w:type="spellStart"/>
      <w:r w:rsidRPr="00EC1139">
        <w:rPr>
          <w:bCs/>
          <w:sz w:val="24"/>
          <w:szCs w:val="24"/>
        </w:rPr>
        <w:t>Tindinugaya</w:t>
      </w:r>
      <w:proofErr w:type="spellEnd"/>
      <w:r w:rsidRPr="00EC1139">
        <w:rPr>
          <w:bCs/>
          <w:sz w:val="24"/>
          <w:szCs w:val="24"/>
        </w:rPr>
        <w:t xml:space="preserve"> C., and </w:t>
      </w:r>
      <w:proofErr w:type="spellStart"/>
      <w:r w:rsidRPr="00EC1139">
        <w:rPr>
          <w:bCs/>
          <w:sz w:val="24"/>
          <w:szCs w:val="24"/>
        </w:rPr>
        <w:t>Oga</w:t>
      </w:r>
      <w:proofErr w:type="spellEnd"/>
      <w:r w:rsidRPr="00EC1139">
        <w:rPr>
          <w:bCs/>
          <w:sz w:val="24"/>
          <w:szCs w:val="24"/>
        </w:rPr>
        <w:t>, M. S.</w:t>
      </w:r>
      <w:proofErr w:type="gramEnd"/>
      <w:r w:rsidRPr="00EC1139">
        <w:rPr>
          <w:bCs/>
          <w:sz w:val="24"/>
          <w:szCs w:val="24"/>
        </w:rPr>
        <w:t xml:space="preserve"> </w:t>
      </w:r>
    </w:p>
    <w:p w:rsidR="00C80012" w:rsidRPr="00EC1139" w:rsidRDefault="00C80012" w:rsidP="00EC1139">
      <w:pPr>
        <w:spacing w:line="276" w:lineRule="auto"/>
        <w:ind w:left="1440"/>
        <w:jc w:val="both"/>
        <w:rPr>
          <w:sz w:val="24"/>
          <w:szCs w:val="24"/>
        </w:rPr>
      </w:pPr>
      <w:r w:rsidRPr="00EC1139">
        <w:rPr>
          <w:bCs/>
          <w:sz w:val="24"/>
          <w:szCs w:val="24"/>
        </w:rPr>
        <w:t xml:space="preserve">(2008): </w:t>
      </w:r>
      <w:r w:rsidRPr="00EC1139">
        <w:rPr>
          <w:sz w:val="24"/>
          <w:szCs w:val="24"/>
        </w:rPr>
        <w:t xml:space="preserve">Urban groundwater management and protection in Sub-Saharan Africa in: </w:t>
      </w:r>
      <w:proofErr w:type="spellStart"/>
      <w:r w:rsidRPr="00EC1139">
        <w:rPr>
          <w:sz w:val="24"/>
          <w:szCs w:val="24"/>
        </w:rPr>
        <w:t>Adelana</w:t>
      </w:r>
      <w:proofErr w:type="spellEnd"/>
      <w:r w:rsidRPr="00EC1139">
        <w:rPr>
          <w:sz w:val="24"/>
          <w:szCs w:val="24"/>
        </w:rPr>
        <w:t xml:space="preserve">, S. M. </w:t>
      </w:r>
      <w:proofErr w:type="gramStart"/>
      <w:r w:rsidRPr="00EC1139">
        <w:rPr>
          <w:sz w:val="24"/>
          <w:szCs w:val="24"/>
        </w:rPr>
        <w:t xml:space="preserve">A </w:t>
      </w:r>
      <w:r w:rsidRPr="00EC1139">
        <w:rPr>
          <w:sz w:val="24"/>
          <w:szCs w:val="24"/>
        </w:rPr>
        <w:tab/>
        <w:t xml:space="preserve">and MacDonald, A.M </w:t>
      </w:r>
      <w:r w:rsidRPr="00EC1139">
        <w:rPr>
          <w:i/>
          <w:iCs/>
          <w:sz w:val="24"/>
          <w:szCs w:val="24"/>
        </w:rPr>
        <w:t>Applied Groundwater Studies in Africa</w:t>
      </w:r>
      <w:r w:rsidRPr="00EC1139">
        <w:rPr>
          <w:sz w:val="24"/>
          <w:szCs w:val="24"/>
        </w:rPr>
        <w:t xml:space="preserve">, International </w:t>
      </w:r>
      <w:r w:rsidRPr="00EC1139">
        <w:rPr>
          <w:sz w:val="24"/>
          <w:szCs w:val="24"/>
        </w:rPr>
        <w:tab/>
        <w:t xml:space="preserve">Association of </w:t>
      </w:r>
      <w:proofErr w:type="spellStart"/>
      <w:r w:rsidRPr="00EC1139">
        <w:rPr>
          <w:sz w:val="24"/>
          <w:szCs w:val="24"/>
        </w:rPr>
        <w:t>Hydrogeologists</w:t>
      </w:r>
      <w:proofErr w:type="spellEnd"/>
      <w:r w:rsidRPr="00EC1139">
        <w:rPr>
          <w:sz w:val="24"/>
          <w:szCs w:val="24"/>
        </w:rPr>
        <w:t>, selected papers.</w:t>
      </w:r>
      <w:proofErr w:type="gramEnd"/>
      <w:r w:rsidRPr="00EC1139">
        <w:rPr>
          <w:sz w:val="24"/>
          <w:szCs w:val="24"/>
        </w:rPr>
        <w:t xml:space="preserve"> </w:t>
      </w:r>
      <w:proofErr w:type="gramStart"/>
      <w:r w:rsidRPr="00EC1139">
        <w:rPr>
          <w:sz w:val="24"/>
          <w:szCs w:val="24"/>
        </w:rPr>
        <w:t>pp.222-259</w:t>
      </w:r>
      <w:proofErr w:type="gramEnd"/>
      <w:r w:rsidRPr="00EC1139">
        <w:rPr>
          <w:sz w:val="24"/>
          <w:szCs w:val="24"/>
        </w:rPr>
        <w:t>.</w:t>
      </w:r>
    </w:p>
    <w:p w:rsidR="00C80012" w:rsidRPr="00EC1139" w:rsidRDefault="00C80012" w:rsidP="00EC1139">
      <w:pPr>
        <w:spacing w:line="276" w:lineRule="auto"/>
        <w:jc w:val="both"/>
        <w:rPr>
          <w:sz w:val="24"/>
          <w:szCs w:val="24"/>
        </w:rPr>
      </w:pPr>
      <w:proofErr w:type="spellStart"/>
      <w:r w:rsidRPr="00EC1139">
        <w:rPr>
          <w:bCs/>
          <w:sz w:val="24"/>
          <w:szCs w:val="24"/>
        </w:rPr>
        <w:t>Agunwanba</w:t>
      </w:r>
      <w:proofErr w:type="spellEnd"/>
      <w:r w:rsidRPr="00EC1139">
        <w:rPr>
          <w:bCs/>
          <w:sz w:val="24"/>
          <w:szCs w:val="24"/>
        </w:rPr>
        <w:t xml:space="preserve">, J. C. (2003): </w:t>
      </w:r>
      <w:r w:rsidRPr="00EC1139">
        <w:rPr>
          <w:sz w:val="24"/>
          <w:szCs w:val="24"/>
        </w:rPr>
        <w:t xml:space="preserve">Analysis of Scavengers‟ Activities and Recycling in Some </w:t>
      </w:r>
    </w:p>
    <w:p w:rsidR="00C80012" w:rsidRPr="00EC1139" w:rsidRDefault="00C80012" w:rsidP="00EC1139">
      <w:pPr>
        <w:spacing w:line="276" w:lineRule="auto"/>
        <w:ind w:left="720" w:firstLine="720"/>
        <w:jc w:val="both"/>
        <w:rPr>
          <w:sz w:val="24"/>
          <w:szCs w:val="24"/>
        </w:rPr>
      </w:pPr>
      <w:proofErr w:type="gramStart"/>
      <w:r w:rsidRPr="00EC1139">
        <w:rPr>
          <w:sz w:val="24"/>
          <w:szCs w:val="24"/>
        </w:rPr>
        <w:t xml:space="preserve">Cities of </w:t>
      </w:r>
      <w:r w:rsidRPr="00EC1139">
        <w:rPr>
          <w:sz w:val="24"/>
          <w:szCs w:val="24"/>
        </w:rPr>
        <w:tab/>
        <w:t>Nigeria.</w:t>
      </w:r>
      <w:proofErr w:type="gramEnd"/>
      <w:r w:rsidRPr="00EC1139">
        <w:rPr>
          <w:sz w:val="24"/>
          <w:szCs w:val="24"/>
        </w:rPr>
        <w:t xml:space="preserve"> </w:t>
      </w:r>
      <w:r w:rsidRPr="00EC1139">
        <w:rPr>
          <w:i/>
          <w:iCs/>
          <w:sz w:val="24"/>
          <w:szCs w:val="24"/>
        </w:rPr>
        <w:t>Environmental Management</w:t>
      </w:r>
      <w:r w:rsidRPr="00EC1139">
        <w:rPr>
          <w:sz w:val="24"/>
          <w:szCs w:val="24"/>
        </w:rPr>
        <w:t>, 32(1): 116–127</w:t>
      </w:r>
    </w:p>
    <w:p w:rsidR="00C80012" w:rsidRPr="00EC1139" w:rsidRDefault="00C80012" w:rsidP="00EC1139">
      <w:pPr>
        <w:spacing w:line="276" w:lineRule="auto"/>
        <w:jc w:val="both"/>
        <w:rPr>
          <w:sz w:val="24"/>
          <w:szCs w:val="24"/>
        </w:rPr>
      </w:pPr>
      <w:proofErr w:type="gramStart"/>
      <w:r w:rsidRPr="00EC1139">
        <w:rPr>
          <w:bCs/>
          <w:sz w:val="24"/>
          <w:szCs w:val="24"/>
        </w:rPr>
        <w:t>Al-</w:t>
      </w:r>
      <w:proofErr w:type="spellStart"/>
      <w:r w:rsidRPr="00EC1139">
        <w:rPr>
          <w:bCs/>
          <w:sz w:val="24"/>
          <w:szCs w:val="24"/>
        </w:rPr>
        <w:t>Khatib</w:t>
      </w:r>
      <w:proofErr w:type="spellEnd"/>
      <w:r w:rsidRPr="00EC1139">
        <w:rPr>
          <w:bCs/>
          <w:sz w:val="24"/>
          <w:szCs w:val="24"/>
        </w:rPr>
        <w:t>, I.A.</w:t>
      </w:r>
      <w:proofErr w:type="gramEnd"/>
      <w:r w:rsidRPr="00EC1139">
        <w:rPr>
          <w:bCs/>
          <w:sz w:val="24"/>
          <w:szCs w:val="24"/>
        </w:rPr>
        <w:t xml:space="preserve">  (2007): </w:t>
      </w:r>
      <w:r w:rsidRPr="00EC1139">
        <w:rPr>
          <w:sz w:val="24"/>
          <w:szCs w:val="24"/>
        </w:rPr>
        <w:t xml:space="preserve">Trends and problems of solid waste management in developing </w:t>
      </w:r>
    </w:p>
    <w:p w:rsidR="00C80012" w:rsidRPr="00EC1139" w:rsidRDefault="00C80012" w:rsidP="00EC1139">
      <w:pPr>
        <w:spacing w:line="276" w:lineRule="auto"/>
        <w:ind w:left="1440"/>
        <w:jc w:val="both"/>
        <w:rPr>
          <w:sz w:val="24"/>
          <w:szCs w:val="24"/>
        </w:rPr>
      </w:pPr>
      <w:proofErr w:type="gramStart"/>
      <w:r w:rsidRPr="00EC1139">
        <w:rPr>
          <w:sz w:val="24"/>
          <w:szCs w:val="24"/>
        </w:rPr>
        <w:lastRenderedPageBreak/>
        <w:t>countries</w:t>
      </w:r>
      <w:proofErr w:type="gramEnd"/>
      <w:r w:rsidRPr="00EC1139">
        <w:rPr>
          <w:sz w:val="24"/>
          <w:szCs w:val="24"/>
        </w:rPr>
        <w:t xml:space="preserve">: a case </w:t>
      </w:r>
      <w:r w:rsidRPr="00EC1139">
        <w:rPr>
          <w:sz w:val="24"/>
          <w:szCs w:val="24"/>
        </w:rPr>
        <w:tab/>
        <w:t xml:space="preserve">study in seven Palestinian districts. </w:t>
      </w:r>
      <w:r w:rsidRPr="00EC1139">
        <w:rPr>
          <w:i/>
          <w:iCs/>
          <w:sz w:val="24"/>
          <w:szCs w:val="24"/>
        </w:rPr>
        <w:t>Waste Management</w:t>
      </w:r>
      <w:r w:rsidRPr="00EC1139">
        <w:rPr>
          <w:sz w:val="24"/>
          <w:szCs w:val="24"/>
        </w:rPr>
        <w:t>, 27 (12), 1910–1919.</w:t>
      </w:r>
    </w:p>
    <w:p w:rsidR="00C80012" w:rsidRPr="00EC1139" w:rsidRDefault="00C80012" w:rsidP="00EC1139">
      <w:pPr>
        <w:spacing w:line="276" w:lineRule="auto"/>
        <w:jc w:val="both"/>
        <w:rPr>
          <w:sz w:val="24"/>
          <w:szCs w:val="24"/>
        </w:rPr>
      </w:pPr>
      <w:proofErr w:type="spellStart"/>
      <w:r w:rsidRPr="00EC1139">
        <w:rPr>
          <w:bCs/>
          <w:sz w:val="24"/>
          <w:szCs w:val="24"/>
        </w:rPr>
        <w:t>Binns</w:t>
      </w:r>
      <w:proofErr w:type="spellEnd"/>
      <w:r w:rsidRPr="00EC1139">
        <w:rPr>
          <w:bCs/>
          <w:sz w:val="24"/>
          <w:szCs w:val="24"/>
        </w:rPr>
        <w:t xml:space="preserve">, J. A., </w:t>
      </w:r>
      <w:proofErr w:type="spellStart"/>
      <w:r w:rsidRPr="00EC1139">
        <w:rPr>
          <w:bCs/>
          <w:sz w:val="24"/>
          <w:szCs w:val="24"/>
        </w:rPr>
        <w:t>Maconachie</w:t>
      </w:r>
      <w:proofErr w:type="spellEnd"/>
      <w:r w:rsidRPr="00EC1139">
        <w:rPr>
          <w:bCs/>
          <w:sz w:val="24"/>
          <w:szCs w:val="24"/>
        </w:rPr>
        <w:t xml:space="preserve">, R.A. and </w:t>
      </w:r>
      <w:proofErr w:type="spellStart"/>
      <w:r w:rsidRPr="00EC1139">
        <w:rPr>
          <w:bCs/>
          <w:sz w:val="24"/>
          <w:szCs w:val="24"/>
        </w:rPr>
        <w:t>Tanko</w:t>
      </w:r>
      <w:proofErr w:type="spellEnd"/>
      <w:r w:rsidRPr="00EC1139">
        <w:rPr>
          <w:bCs/>
          <w:sz w:val="24"/>
          <w:szCs w:val="24"/>
        </w:rPr>
        <w:t xml:space="preserve">, A.I. (2003): </w:t>
      </w:r>
      <w:r w:rsidRPr="00EC1139">
        <w:rPr>
          <w:sz w:val="24"/>
          <w:szCs w:val="24"/>
        </w:rPr>
        <w:t xml:space="preserve">Water, land and health in urban </w:t>
      </w:r>
    </w:p>
    <w:p w:rsidR="00C80012" w:rsidRPr="00EC1139" w:rsidRDefault="00C80012" w:rsidP="00EC1139">
      <w:pPr>
        <w:spacing w:line="276" w:lineRule="auto"/>
        <w:ind w:left="1440"/>
        <w:jc w:val="both"/>
        <w:rPr>
          <w:sz w:val="24"/>
          <w:szCs w:val="24"/>
        </w:rPr>
      </w:pPr>
      <w:proofErr w:type="gramStart"/>
      <w:r w:rsidRPr="00EC1139">
        <w:rPr>
          <w:sz w:val="24"/>
          <w:szCs w:val="24"/>
        </w:rPr>
        <w:t>and</w:t>
      </w:r>
      <w:proofErr w:type="gramEnd"/>
      <w:r w:rsidRPr="00EC1139">
        <w:rPr>
          <w:sz w:val="24"/>
          <w:szCs w:val="24"/>
        </w:rPr>
        <w:t xml:space="preserve"> </w:t>
      </w:r>
      <w:proofErr w:type="spellStart"/>
      <w:r w:rsidRPr="00EC1139">
        <w:rPr>
          <w:sz w:val="24"/>
          <w:szCs w:val="24"/>
        </w:rPr>
        <w:t>periurban</w:t>
      </w:r>
      <w:proofErr w:type="spellEnd"/>
      <w:r w:rsidRPr="00EC1139">
        <w:rPr>
          <w:sz w:val="24"/>
          <w:szCs w:val="24"/>
        </w:rPr>
        <w:t xml:space="preserve"> food </w:t>
      </w:r>
      <w:r w:rsidRPr="00EC1139">
        <w:rPr>
          <w:sz w:val="24"/>
          <w:szCs w:val="24"/>
        </w:rPr>
        <w:tab/>
        <w:t xml:space="preserve">production: The case of Kano, Nigeria. </w:t>
      </w:r>
      <w:r w:rsidRPr="00EC1139">
        <w:rPr>
          <w:i/>
          <w:iCs/>
          <w:sz w:val="24"/>
          <w:szCs w:val="24"/>
        </w:rPr>
        <w:t xml:space="preserve">Land </w:t>
      </w:r>
      <w:proofErr w:type="spellStart"/>
      <w:r w:rsidRPr="00EC1139">
        <w:rPr>
          <w:i/>
          <w:iCs/>
          <w:sz w:val="24"/>
          <w:szCs w:val="24"/>
        </w:rPr>
        <w:t>Degrad</w:t>
      </w:r>
      <w:proofErr w:type="spellEnd"/>
      <w:r w:rsidRPr="00EC1139">
        <w:rPr>
          <w:i/>
          <w:iCs/>
          <w:sz w:val="24"/>
          <w:szCs w:val="24"/>
        </w:rPr>
        <w:t xml:space="preserve">. </w:t>
      </w:r>
      <w:proofErr w:type="gramStart"/>
      <w:r w:rsidRPr="00EC1139">
        <w:rPr>
          <w:i/>
          <w:iCs/>
          <w:sz w:val="24"/>
          <w:szCs w:val="24"/>
        </w:rPr>
        <w:t>Develop.</w:t>
      </w:r>
      <w:r w:rsidRPr="00EC1139">
        <w:rPr>
          <w:sz w:val="24"/>
          <w:szCs w:val="24"/>
        </w:rPr>
        <w:t>,</w:t>
      </w:r>
      <w:proofErr w:type="gramEnd"/>
      <w:r w:rsidRPr="00EC1139">
        <w:rPr>
          <w:sz w:val="24"/>
          <w:szCs w:val="24"/>
        </w:rPr>
        <w:t xml:space="preserve"> (14): 431–444.</w:t>
      </w:r>
    </w:p>
    <w:p w:rsidR="00C80012" w:rsidRPr="00EC1139" w:rsidRDefault="00C80012" w:rsidP="00EC1139">
      <w:pPr>
        <w:spacing w:line="276" w:lineRule="auto"/>
        <w:jc w:val="both"/>
        <w:rPr>
          <w:sz w:val="24"/>
          <w:szCs w:val="24"/>
        </w:rPr>
      </w:pPr>
      <w:proofErr w:type="spellStart"/>
      <w:r w:rsidRPr="00EC1139">
        <w:rPr>
          <w:bCs/>
          <w:sz w:val="24"/>
          <w:szCs w:val="24"/>
        </w:rPr>
        <w:t>Elekwa</w:t>
      </w:r>
      <w:proofErr w:type="spellEnd"/>
      <w:r w:rsidRPr="00EC1139">
        <w:rPr>
          <w:bCs/>
          <w:sz w:val="24"/>
          <w:szCs w:val="24"/>
        </w:rPr>
        <w:t xml:space="preserve">, N.N. (2001): </w:t>
      </w:r>
      <w:r w:rsidRPr="00EC1139">
        <w:rPr>
          <w:sz w:val="24"/>
          <w:szCs w:val="24"/>
        </w:rPr>
        <w:t xml:space="preserve">The concept of Developing and Industrial Societies and Emerging </w:t>
      </w:r>
    </w:p>
    <w:p w:rsidR="00C80012" w:rsidRPr="00EC1139" w:rsidRDefault="00C80012" w:rsidP="00EC1139">
      <w:pPr>
        <w:spacing w:line="276" w:lineRule="auto"/>
        <w:ind w:left="720" w:firstLine="720"/>
        <w:jc w:val="both"/>
        <w:rPr>
          <w:sz w:val="24"/>
          <w:szCs w:val="24"/>
        </w:rPr>
      </w:pPr>
      <w:r w:rsidRPr="00EC1139">
        <w:rPr>
          <w:sz w:val="24"/>
          <w:szCs w:val="24"/>
        </w:rPr>
        <w:t>Trends</w:t>
      </w:r>
    </w:p>
    <w:p w:rsidR="00C80012" w:rsidRPr="00EC1139" w:rsidRDefault="00C80012" w:rsidP="00EC1139">
      <w:pPr>
        <w:spacing w:line="276" w:lineRule="auto"/>
        <w:ind w:left="1440"/>
        <w:jc w:val="both"/>
        <w:rPr>
          <w:sz w:val="24"/>
          <w:szCs w:val="24"/>
        </w:rPr>
      </w:pPr>
      <w:proofErr w:type="gramStart"/>
      <w:r w:rsidRPr="00EC1139">
        <w:rPr>
          <w:sz w:val="24"/>
          <w:szCs w:val="24"/>
        </w:rPr>
        <w:t>in</w:t>
      </w:r>
      <w:proofErr w:type="gramEnd"/>
      <w:r w:rsidRPr="00EC1139">
        <w:rPr>
          <w:sz w:val="24"/>
          <w:szCs w:val="24"/>
        </w:rPr>
        <w:t xml:space="preserve"> City Management’. In </w:t>
      </w:r>
      <w:proofErr w:type="spellStart"/>
      <w:r w:rsidRPr="00EC1139">
        <w:rPr>
          <w:sz w:val="24"/>
          <w:szCs w:val="24"/>
        </w:rPr>
        <w:t>Ezeani</w:t>
      </w:r>
      <w:proofErr w:type="spellEnd"/>
      <w:r w:rsidRPr="00EC1139">
        <w:rPr>
          <w:sz w:val="24"/>
          <w:szCs w:val="24"/>
        </w:rPr>
        <w:t xml:space="preserve"> and </w:t>
      </w:r>
      <w:proofErr w:type="spellStart"/>
      <w:r w:rsidRPr="00EC1139">
        <w:rPr>
          <w:sz w:val="24"/>
          <w:szCs w:val="24"/>
        </w:rPr>
        <w:t>Elekwa</w:t>
      </w:r>
      <w:proofErr w:type="spellEnd"/>
      <w:r w:rsidRPr="00EC1139">
        <w:rPr>
          <w:sz w:val="24"/>
          <w:szCs w:val="24"/>
        </w:rPr>
        <w:t xml:space="preserve"> (</w:t>
      </w:r>
      <w:proofErr w:type="spellStart"/>
      <w:proofErr w:type="gramStart"/>
      <w:r w:rsidRPr="00EC1139">
        <w:rPr>
          <w:sz w:val="24"/>
          <w:szCs w:val="24"/>
        </w:rPr>
        <w:t>eds</w:t>
      </w:r>
      <w:proofErr w:type="spellEnd"/>
      <w:proofErr w:type="gramEnd"/>
      <w:r w:rsidRPr="00EC1139">
        <w:rPr>
          <w:sz w:val="24"/>
          <w:szCs w:val="24"/>
        </w:rPr>
        <w:t xml:space="preserve">); </w:t>
      </w:r>
      <w:r w:rsidRPr="00EC1139">
        <w:rPr>
          <w:i/>
          <w:iCs/>
          <w:sz w:val="24"/>
          <w:szCs w:val="24"/>
        </w:rPr>
        <w:t>Issues in Urbanization and Urban</w:t>
      </w:r>
      <w:r w:rsidRPr="00EC1139">
        <w:rPr>
          <w:i/>
          <w:iCs/>
          <w:sz w:val="24"/>
          <w:szCs w:val="24"/>
        </w:rPr>
        <w:tab/>
        <w:t>Administration in Nigeria</w:t>
      </w:r>
      <w:r w:rsidRPr="00EC1139">
        <w:rPr>
          <w:sz w:val="24"/>
          <w:szCs w:val="24"/>
        </w:rPr>
        <w:t xml:space="preserve">. </w:t>
      </w:r>
      <w:proofErr w:type="gramStart"/>
      <w:r w:rsidRPr="00EC1139">
        <w:rPr>
          <w:sz w:val="24"/>
          <w:szCs w:val="24"/>
        </w:rPr>
        <w:t xml:space="preserve">Enugu; </w:t>
      </w:r>
      <w:proofErr w:type="spellStart"/>
      <w:r w:rsidRPr="00EC1139">
        <w:rPr>
          <w:sz w:val="24"/>
          <w:szCs w:val="24"/>
        </w:rPr>
        <w:t>Jamoe</w:t>
      </w:r>
      <w:proofErr w:type="spellEnd"/>
      <w:r w:rsidRPr="00EC1139">
        <w:rPr>
          <w:sz w:val="24"/>
          <w:szCs w:val="24"/>
        </w:rPr>
        <w:t xml:space="preserve"> Enterprises.</w:t>
      </w:r>
      <w:proofErr w:type="gramEnd"/>
    </w:p>
    <w:p w:rsidR="00C80012" w:rsidRPr="00EC1139" w:rsidRDefault="00C80012" w:rsidP="00EC1139">
      <w:pPr>
        <w:spacing w:line="276" w:lineRule="auto"/>
        <w:jc w:val="both"/>
        <w:rPr>
          <w:i/>
          <w:iCs/>
          <w:sz w:val="24"/>
          <w:szCs w:val="24"/>
        </w:rPr>
      </w:pPr>
      <w:proofErr w:type="spellStart"/>
      <w:r w:rsidRPr="00EC1139">
        <w:rPr>
          <w:bCs/>
          <w:sz w:val="24"/>
          <w:szCs w:val="24"/>
        </w:rPr>
        <w:t>Eni</w:t>
      </w:r>
      <w:proofErr w:type="spellEnd"/>
      <w:r w:rsidRPr="00EC1139">
        <w:rPr>
          <w:bCs/>
          <w:sz w:val="24"/>
          <w:szCs w:val="24"/>
        </w:rPr>
        <w:t xml:space="preserve">, D.V., </w:t>
      </w:r>
      <w:proofErr w:type="spellStart"/>
      <w:r w:rsidRPr="00EC1139">
        <w:rPr>
          <w:bCs/>
          <w:sz w:val="24"/>
          <w:szCs w:val="24"/>
        </w:rPr>
        <w:t>Obiefuna</w:t>
      </w:r>
      <w:proofErr w:type="spellEnd"/>
      <w:r w:rsidRPr="00EC1139">
        <w:rPr>
          <w:bCs/>
          <w:sz w:val="24"/>
          <w:szCs w:val="24"/>
        </w:rPr>
        <w:t xml:space="preserve"> J., </w:t>
      </w:r>
      <w:proofErr w:type="spellStart"/>
      <w:r w:rsidRPr="00EC1139">
        <w:rPr>
          <w:bCs/>
          <w:sz w:val="24"/>
          <w:szCs w:val="24"/>
        </w:rPr>
        <w:t>Oko</w:t>
      </w:r>
      <w:proofErr w:type="spellEnd"/>
      <w:r w:rsidRPr="00EC1139">
        <w:rPr>
          <w:bCs/>
          <w:sz w:val="24"/>
          <w:szCs w:val="24"/>
        </w:rPr>
        <w:t xml:space="preserve">. </w:t>
      </w:r>
      <w:proofErr w:type="gramStart"/>
      <w:r w:rsidRPr="00EC1139">
        <w:rPr>
          <w:bCs/>
          <w:sz w:val="24"/>
          <w:szCs w:val="24"/>
        </w:rPr>
        <w:t>C.,</w:t>
      </w:r>
      <w:proofErr w:type="gramEnd"/>
      <w:r w:rsidRPr="00EC1139">
        <w:rPr>
          <w:bCs/>
          <w:sz w:val="24"/>
          <w:szCs w:val="24"/>
        </w:rPr>
        <w:t xml:space="preserve"> and </w:t>
      </w:r>
      <w:proofErr w:type="spellStart"/>
      <w:r w:rsidRPr="00EC1139">
        <w:rPr>
          <w:bCs/>
          <w:sz w:val="24"/>
          <w:szCs w:val="24"/>
        </w:rPr>
        <w:t>Ekwok</w:t>
      </w:r>
      <w:proofErr w:type="spellEnd"/>
      <w:r w:rsidRPr="00EC1139">
        <w:rPr>
          <w:bCs/>
          <w:sz w:val="24"/>
          <w:szCs w:val="24"/>
        </w:rPr>
        <w:t xml:space="preserve"> I. (2011):</w:t>
      </w:r>
      <w:r w:rsidRPr="00EC1139">
        <w:rPr>
          <w:sz w:val="24"/>
          <w:szCs w:val="24"/>
        </w:rPr>
        <w:t xml:space="preserve"> </w:t>
      </w:r>
      <w:r w:rsidRPr="00EC1139">
        <w:rPr>
          <w:i/>
          <w:iCs/>
          <w:sz w:val="24"/>
          <w:szCs w:val="24"/>
        </w:rPr>
        <w:t>Impact of Urbanization on Sub-</w:t>
      </w:r>
    </w:p>
    <w:p w:rsidR="00C80012" w:rsidRPr="00EC1139" w:rsidRDefault="00C80012" w:rsidP="00EC1139">
      <w:pPr>
        <w:spacing w:line="276" w:lineRule="auto"/>
        <w:ind w:left="1440"/>
        <w:jc w:val="both"/>
        <w:rPr>
          <w:sz w:val="24"/>
          <w:szCs w:val="24"/>
        </w:rPr>
      </w:pPr>
      <w:proofErr w:type="gramStart"/>
      <w:r w:rsidRPr="00EC1139">
        <w:rPr>
          <w:i/>
          <w:iCs/>
          <w:sz w:val="24"/>
          <w:szCs w:val="24"/>
        </w:rPr>
        <w:t>surface</w:t>
      </w:r>
      <w:proofErr w:type="gramEnd"/>
      <w:r w:rsidRPr="00EC1139">
        <w:rPr>
          <w:i/>
          <w:iCs/>
          <w:sz w:val="24"/>
          <w:szCs w:val="24"/>
        </w:rPr>
        <w:t xml:space="preserve"> </w:t>
      </w:r>
      <w:r w:rsidRPr="00EC1139">
        <w:rPr>
          <w:i/>
          <w:iCs/>
          <w:sz w:val="24"/>
          <w:szCs w:val="24"/>
        </w:rPr>
        <w:tab/>
        <w:t xml:space="preserve">Water Quality in </w:t>
      </w:r>
      <w:proofErr w:type="spellStart"/>
      <w:r w:rsidRPr="00EC1139">
        <w:rPr>
          <w:i/>
          <w:iCs/>
          <w:sz w:val="24"/>
          <w:szCs w:val="24"/>
        </w:rPr>
        <w:t>Calabar</w:t>
      </w:r>
      <w:proofErr w:type="spellEnd"/>
      <w:r w:rsidRPr="00EC1139">
        <w:rPr>
          <w:i/>
          <w:iCs/>
          <w:sz w:val="24"/>
          <w:szCs w:val="24"/>
        </w:rPr>
        <w:t xml:space="preserve"> </w:t>
      </w:r>
      <w:proofErr w:type="spellStart"/>
      <w:r w:rsidRPr="00EC1139">
        <w:rPr>
          <w:i/>
          <w:iCs/>
          <w:sz w:val="24"/>
          <w:szCs w:val="24"/>
        </w:rPr>
        <w:t>Municipalty</w:t>
      </w:r>
      <w:proofErr w:type="spellEnd"/>
      <w:r w:rsidRPr="00EC1139">
        <w:rPr>
          <w:i/>
          <w:iCs/>
          <w:sz w:val="24"/>
          <w:szCs w:val="24"/>
        </w:rPr>
        <w:t xml:space="preserve">, Nigeria. </w:t>
      </w:r>
      <w:r w:rsidRPr="00EC1139">
        <w:rPr>
          <w:sz w:val="24"/>
          <w:szCs w:val="24"/>
        </w:rPr>
        <w:t>International Journal of Humanities and</w:t>
      </w:r>
      <w:r w:rsidRPr="00EC1139">
        <w:rPr>
          <w:sz w:val="24"/>
          <w:szCs w:val="24"/>
        </w:rPr>
        <w:tab/>
        <w:t>Social Sciences, Vol.1, Issue 10, pp.167-172.</w:t>
      </w:r>
    </w:p>
    <w:p w:rsidR="00C80012" w:rsidRPr="00EC1139" w:rsidRDefault="00C80012" w:rsidP="00EC1139">
      <w:pPr>
        <w:spacing w:line="276" w:lineRule="auto"/>
        <w:jc w:val="both"/>
        <w:rPr>
          <w:i/>
          <w:iCs/>
          <w:sz w:val="24"/>
          <w:szCs w:val="24"/>
        </w:rPr>
      </w:pPr>
      <w:proofErr w:type="spellStart"/>
      <w:r w:rsidRPr="00EC1139">
        <w:rPr>
          <w:bCs/>
          <w:sz w:val="24"/>
          <w:szCs w:val="24"/>
        </w:rPr>
        <w:t>Ezeabasili</w:t>
      </w:r>
      <w:proofErr w:type="spellEnd"/>
      <w:r w:rsidRPr="00EC1139">
        <w:rPr>
          <w:bCs/>
          <w:sz w:val="24"/>
          <w:szCs w:val="24"/>
        </w:rPr>
        <w:t xml:space="preserve">, A. C., </w:t>
      </w:r>
      <w:proofErr w:type="spellStart"/>
      <w:r w:rsidRPr="00EC1139">
        <w:rPr>
          <w:bCs/>
          <w:sz w:val="24"/>
          <w:szCs w:val="24"/>
        </w:rPr>
        <w:t>Anike</w:t>
      </w:r>
      <w:proofErr w:type="spellEnd"/>
      <w:r w:rsidRPr="00EC1139">
        <w:rPr>
          <w:bCs/>
          <w:sz w:val="24"/>
          <w:szCs w:val="24"/>
        </w:rPr>
        <w:t xml:space="preserve"> O. C., </w:t>
      </w:r>
      <w:proofErr w:type="spellStart"/>
      <w:r w:rsidRPr="00EC1139">
        <w:rPr>
          <w:bCs/>
          <w:sz w:val="24"/>
          <w:szCs w:val="24"/>
        </w:rPr>
        <w:t>Okoro</w:t>
      </w:r>
      <w:proofErr w:type="spellEnd"/>
      <w:r w:rsidRPr="00EC1139">
        <w:rPr>
          <w:bCs/>
          <w:sz w:val="24"/>
          <w:szCs w:val="24"/>
        </w:rPr>
        <w:t xml:space="preserve">, B. U. and Dominic C. M. U. (2014): </w:t>
      </w:r>
      <w:r w:rsidRPr="00EC1139">
        <w:rPr>
          <w:i/>
          <w:iCs/>
          <w:sz w:val="24"/>
          <w:szCs w:val="24"/>
        </w:rPr>
        <w:t xml:space="preserve">Arsenic </w:t>
      </w:r>
    </w:p>
    <w:p w:rsidR="00C80012" w:rsidRPr="00EC1139" w:rsidRDefault="00C80012" w:rsidP="00EC1139">
      <w:pPr>
        <w:spacing w:line="276" w:lineRule="auto"/>
        <w:ind w:left="1440"/>
        <w:jc w:val="both"/>
        <w:rPr>
          <w:sz w:val="24"/>
          <w:szCs w:val="24"/>
        </w:rPr>
      </w:pPr>
      <w:r w:rsidRPr="00EC1139">
        <w:rPr>
          <w:i/>
          <w:iCs/>
          <w:sz w:val="24"/>
          <w:szCs w:val="24"/>
        </w:rPr>
        <w:t>Pollution of</w:t>
      </w:r>
      <w:r w:rsidRPr="00EC1139">
        <w:rPr>
          <w:i/>
          <w:iCs/>
          <w:sz w:val="24"/>
          <w:szCs w:val="24"/>
        </w:rPr>
        <w:tab/>
        <w:t xml:space="preserve">Surface and Sub- surface Water in Onitsha, Nigeria. </w:t>
      </w:r>
      <w:proofErr w:type="gramStart"/>
      <w:r w:rsidRPr="00EC1139">
        <w:rPr>
          <w:sz w:val="24"/>
          <w:szCs w:val="24"/>
        </w:rPr>
        <w:t>Africa Journal of Environmental sciences and technology.</w:t>
      </w:r>
      <w:proofErr w:type="gramEnd"/>
      <w:r w:rsidRPr="00EC1139">
        <w:rPr>
          <w:sz w:val="24"/>
          <w:szCs w:val="24"/>
        </w:rPr>
        <w:t xml:space="preserve"> </w:t>
      </w:r>
      <w:proofErr w:type="spellStart"/>
      <w:r w:rsidRPr="00EC1139">
        <w:rPr>
          <w:sz w:val="24"/>
          <w:szCs w:val="24"/>
        </w:rPr>
        <w:t>Vol</w:t>
      </w:r>
      <w:proofErr w:type="spellEnd"/>
      <w:r w:rsidRPr="00EC1139">
        <w:rPr>
          <w:sz w:val="24"/>
          <w:szCs w:val="24"/>
        </w:rPr>
        <w:t xml:space="preserve"> 8(9) </w:t>
      </w:r>
      <w:proofErr w:type="spellStart"/>
      <w:r w:rsidRPr="00EC1139">
        <w:rPr>
          <w:sz w:val="24"/>
          <w:szCs w:val="24"/>
        </w:rPr>
        <w:t>pp</w:t>
      </w:r>
      <w:proofErr w:type="spellEnd"/>
      <w:r w:rsidRPr="00EC1139">
        <w:rPr>
          <w:sz w:val="24"/>
          <w:szCs w:val="24"/>
        </w:rPr>
        <w:t xml:space="preserve"> 491- 497, Sept. 2014.</w:t>
      </w:r>
    </w:p>
    <w:p w:rsidR="00C80012" w:rsidRPr="00EC1139" w:rsidRDefault="00C80012" w:rsidP="00EC1139">
      <w:pPr>
        <w:spacing w:line="276" w:lineRule="auto"/>
        <w:jc w:val="both"/>
        <w:rPr>
          <w:sz w:val="24"/>
          <w:szCs w:val="24"/>
        </w:rPr>
      </w:pPr>
      <w:r w:rsidRPr="00EC1139">
        <w:rPr>
          <w:bCs/>
          <w:sz w:val="24"/>
          <w:szCs w:val="24"/>
        </w:rPr>
        <w:t xml:space="preserve">Henry, R. K., </w:t>
      </w:r>
      <w:proofErr w:type="spellStart"/>
      <w:r w:rsidRPr="00EC1139">
        <w:rPr>
          <w:bCs/>
          <w:sz w:val="24"/>
          <w:szCs w:val="24"/>
        </w:rPr>
        <w:t>Yongsheng</w:t>
      </w:r>
      <w:proofErr w:type="spellEnd"/>
      <w:r w:rsidRPr="00EC1139">
        <w:rPr>
          <w:bCs/>
          <w:sz w:val="24"/>
          <w:szCs w:val="24"/>
        </w:rPr>
        <w:t xml:space="preserve">, Z. and Jun, D. (2006): </w:t>
      </w:r>
      <w:r w:rsidRPr="00EC1139">
        <w:rPr>
          <w:sz w:val="24"/>
          <w:szCs w:val="24"/>
        </w:rPr>
        <w:t xml:space="preserve">Municipal solid waste management </w:t>
      </w:r>
      <w:r w:rsidRPr="00EC1139">
        <w:rPr>
          <w:sz w:val="24"/>
          <w:szCs w:val="24"/>
        </w:rPr>
        <w:tab/>
      </w:r>
      <w:r w:rsidRPr="00EC1139">
        <w:rPr>
          <w:sz w:val="24"/>
          <w:szCs w:val="24"/>
        </w:rPr>
        <w:tab/>
      </w:r>
      <w:r w:rsidRPr="00EC1139">
        <w:rPr>
          <w:sz w:val="24"/>
          <w:szCs w:val="24"/>
        </w:rPr>
        <w:tab/>
        <w:t xml:space="preserve">challenges in developing countries – Kenyan case study. </w:t>
      </w:r>
      <w:r w:rsidRPr="00EC1139">
        <w:rPr>
          <w:i/>
          <w:iCs/>
          <w:sz w:val="24"/>
          <w:szCs w:val="24"/>
        </w:rPr>
        <w:t xml:space="preserve">Waste </w:t>
      </w:r>
      <w:r w:rsidRPr="00EC1139">
        <w:rPr>
          <w:i/>
          <w:iCs/>
          <w:sz w:val="24"/>
          <w:szCs w:val="24"/>
        </w:rPr>
        <w:tab/>
      </w:r>
      <w:r w:rsidRPr="00EC1139">
        <w:rPr>
          <w:i/>
          <w:iCs/>
          <w:sz w:val="24"/>
          <w:szCs w:val="24"/>
        </w:rPr>
        <w:tab/>
      </w:r>
      <w:r w:rsidRPr="00EC1139">
        <w:rPr>
          <w:i/>
          <w:iCs/>
          <w:sz w:val="24"/>
          <w:szCs w:val="24"/>
        </w:rPr>
        <w:tab/>
      </w:r>
      <w:r w:rsidRPr="00EC1139">
        <w:rPr>
          <w:i/>
          <w:iCs/>
          <w:sz w:val="24"/>
          <w:szCs w:val="24"/>
        </w:rPr>
        <w:tab/>
        <w:t>Management</w:t>
      </w:r>
      <w:r w:rsidRPr="00EC1139">
        <w:rPr>
          <w:sz w:val="24"/>
          <w:szCs w:val="24"/>
        </w:rPr>
        <w:t>, (26): 92–100.</w:t>
      </w:r>
    </w:p>
    <w:p w:rsidR="00C80012" w:rsidRPr="00EC1139" w:rsidRDefault="00C80012" w:rsidP="00EC1139">
      <w:pPr>
        <w:spacing w:line="276" w:lineRule="auto"/>
        <w:jc w:val="both"/>
        <w:rPr>
          <w:sz w:val="24"/>
          <w:szCs w:val="24"/>
        </w:rPr>
      </w:pPr>
      <w:proofErr w:type="spellStart"/>
      <w:r w:rsidRPr="00EC1139">
        <w:rPr>
          <w:sz w:val="24"/>
          <w:szCs w:val="24"/>
        </w:rPr>
        <w:t>Ibezue</w:t>
      </w:r>
      <w:proofErr w:type="spellEnd"/>
      <w:r w:rsidRPr="00EC1139">
        <w:rPr>
          <w:sz w:val="24"/>
          <w:szCs w:val="24"/>
        </w:rPr>
        <w:t xml:space="preserve">, V. C., (2013): Water Impact Index as a Function of </w:t>
      </w:r>
      <w:proofErr w:type="spellStart"/>
      <w:r w:rsidRPr="00EC1139">
        <w:rPr>
          <w:sz w:val="24"/>
          <w:szCs w:val="24"/>
        </w:rPr>
        <w:t>Landuse</w:t>
      </w:r>
      <w:proofErr w:type="spellEnd"/>
      <w:r w:rsidRPr="00EC1139">
        <w:rPr>
          <w:sz w:val="24"/>
          <w:szCs w:val="24"/>
        </w:rPr>
        <w:t xml:space="preserve">. Journal of Applied Global Research  </w:t>
      </w:r>
    </w:p>
    <w:p w:rsidR="00C80012" w:rsidRPr="00EC1139" w:rsidRDefault="00C80012" w:rsidP="00EC1139">
      <w:pPr>
        <w:spacing w:line="276" w:lineRule="auto"/>
        <w:jc w:val="both"/>
        <w:rPr>
          <w:sz w:val="24"/>
          <w:szCs w:val="24"/>
        </w:rPr>
      </w:pPr>
      <w:r w:rsidRPr="00EC1139">
        <w:rPr>
          <w:sz w:val="24"/>
          <w:szCs w:val="24"/>
        </w:rPr>
        <w:t xml:space="preserve">              ISSN 1940-1833 JAGR-Volume 6, Issue 16(2013), Pp. 19-34.          </w:t>
      </w:r>
      <w:proofErr w:type="spellStart"/>
      <w:r w:rsidRPr="00EC1139">
        <w:rPr>
          <w:bCs/>
          <w:sz w:val="24"/>
          <w:szCs w:val="24"/>
        </w:rPr>
        <w:t>Ince</w:t>
      </w:r>
      <w:proofErr w:type="spellEnd"/>
      <w:r w:rsidRPr="00EC1139">
        <w:rPr>
          <w:bCs/>
          <w:sz w:val="24"/>
          <w:szCs w:val="24"/>
        </w:rPr>
        <w:t xml:space="preserve">, M.  (2010): </w:t>
      </w:r>
      <w:r w:rsidRPr="00EC1139">
        <w:rPr>
          <w:i/>
          <w:iCs/>
          <w:sz w:val="24"/>
          <w:szCs w:val="24"/>
        </w:rPr>
        <w:t xml:space="preserve">Rapid Assessment of Drinking Water Quality (RADWQ) </w:t>
      </w:r>
      <w:r w:rsidRPr="00EC1139">
        <w:rPr>
          <w:sz w:val="24"/>
          <w:szCs w:val="24"/>
        </w:rPr>
        <w:t xml:space="preserve">– Country </w:t>
      </w:r>
    </w:p>
    <w:p w:rsidR="00C80012" w:rsidRPr="00EC1139" w:rsidRDefault="00C80012" w:rsidP="00EC1139">
      <w:pPr>
        <w:spacing w:line="276" w:lineRule="auto"/>
        <w:ind w:left="1440"/>
        <w:jc w:val="both"/>
        <w:rPr>
          <w:sz w:val="24"/>
          <w:szCs w:val="24"/>
        </w:rPr>
      </w:pPr>
      <w:r w:rsidRPr="00EC1139">
        <w:rPr>
          <w:sz w:val="24"/>
          <w:szCs w:val="24"/>
        </w:rPr>
        <w:t xml:space="preserve">Report of </w:t>
      </w:r>
      <w:proofErr w:type="gramStart"/>
      <w:r w:rsidRPr="00EC1139">
        <w:rPr>
          <w:sz w:val="24"/>
          <w:szCs w:val="24"/>
        </w:rPr>
        <w:t>The</w:t>
      </w:r>
      <w:proofErr w:type="gramEnd"/>
      <w:r w:rsidRPr="00EC1139">
        <w:rPr>
          <w:sz w:val="24"/>
          <w:szCs w:val="24"/>
        </w:rPr>
        <w:t xml:space="preserve"> Pilot </w:t>
      </w:r>
      <w:r w:rsidRPr="00EC1139">
        <w:rPr>
          <w:sz w:val="24"/>
          <w:szCs w:val="24"/>
        </w:rPr>
        <w:tab/>
        <w:t xml:space="preserve">Project Implementation in 2004-2005. </w:t>
      </w:r>
      <w:proofErr w:type="gramStart"/>
      <w:r w:rsidRPr="00EC1139">
        <w:rPr>
          <w:sz w:val="24"/>
          <w:szCs w:val="24"/>
        </w:rPr>
        <w:t xml:space="preserve">World Health </w:t>
      </w:r>
      <w:proofErr w:type="spellStart"/>
      <w:r w:rsidRPr="00EC1139">
        <w:rPr>
          <w:sz w:val="24"/>
          <w:szCs w:val="24"/>
        </w:rPr>
        <w:t>Organisation</w:t>
      </w:r>
      <w:proofErr w:type="spellEnd"/>
      <w:r w:rsidRPr="00EC1139">
        <w:rPr>
          <w:sz w:val="24"/>
          <w:szCs w:val="24"/>
        </w:rPr>
        <w:t xml:space="preserve"> and </w:t>
      </w:r>
      <w:r w:rsidRPr="00EC1139">
        <w:rPr>
          <w:sz w:val="24"/>
          <w:szCs w:val="24"/>
        </w:rPr>
        <w:tab/>
        <w:t>UNICEF.</w:t>
      </w:r>
      <w:proofErr w:type="gramEnd"/>
    </w:p>
    <w:p w:rsidR="00C80012" w:rsidRPr="00EC1139" w:rsidRDefault="00C80012" w:rsidP="00EC1139">
      <w:pPr>
        <w:spacing w:line="276" w:lineRule="auto"/>
        <w:jc w:val="both"/>
        <w:rPr>
          <w:sz w:val="24"/>
          <w:szCs w:val="24"/>
        </w:rPr>
      </w:pPr>
      <w:proofErr w:type="spellStart"/>
      <w:r w:rsidRPr="00EC1139">
        <w:rPr>
          <w:bCs/>
          <w:sz w:val="24"/>
          <w:szCs w:val="24"/>
        </w:rPr>
        <w:t>Kjeldsen</w:t>
      </w:r>
      <w:proofErr w:type="spellEnd"/>
      <w:r w:rsidRPr="00EC1139">
        <w:rPr>
          <w:bCs/>
          <w:sz w:val="24"/>
          <w:szCs w:val="24"/>
        </w:rPr>
        <w:t xml:space="preserve">, P. (2002): </w:t>
      </w:r>
      <w:r w:rsidRPr="00EC1139">
        <w:rPr>
          <w:sz w:val="24"/>
          <w:szCs w:val="24"/>
        </w:rPr>
        <w:t xml:space="preserve">Present and long-term composition of MSW landfill leachate: a </w:t>
      </w:r>
    </w:p>
    <w:p w:rsidR="00C80012" w:rsidRPr="00EC1139" w:rsidRDefault="00C80012" w:rsidP="00EC1139">
      <w:pPr>
        <w:spacing w:line="276" w:lineRule="auto"/>
        <w:ind w:left="1440"/>
        <w:jc w:val="both"/>
        <w:rPr>
          <w:sz w:val="24"/>
          <w:szCs w:val="24"/>
        </w:rPr>
      </w:pPr>
      <w:proofErr w:type="gramStart"/>
      <w:r w:rsidRPr="00EC1139">
        <w:rPr>
          <w:sz w:val="24"/>
          <w:szCs w:val="24"/>
        </w:rPr>
        <w:t>review</w:t>
      </w:r>
      <w:proofErr w:type="gramEnd"/>
      <w:r w:rsidRPr="00EC1139">
        <w:rPr>
          <w:sz w:val="24"/>
          <w:szCs w:val="24"/>
        </w:rPr>
        <w:t xml:space="preserve">. </w:t>
      </w:r>
      <w:proofErr w:type="gramStart"/>
      <w:r w:rsidRPr="00EC1139">
        <w:rPr>
          <w:i/>
          <w:iCs/>
          <w:sz w:val="24"/>
          <w:szCs w:val="24"/>
        </w:rPr>
        <w:t xml:space="preserve">Critical Reviews in </w:t>
      </w:r>
      <w:r w:rsidRPr="00EC1139">
        <w:rPr>
          <w:i/>
          <w:iCs/>
          <w:sz w:val="24"/>
          <w:szCs w:val="24"/>
        </w:rPr>
        <w:tab/>
        <w:t>Environmental Science and Technology</w:t>
      </w:r>
      <w:r w:rsidRPr="00EC1139">
        <w:rPr>
          <w:sz w:val="24"/>
          <w:szCs w:val="24"/>
        </w:rPr>
        <w:t>, 32, 297e336.</w:t>
      </w:r>
      <w:proofErr w:type="gramEnd"/>
      <w:r w:rsidRPr="00EC1139">
        <w:rPr>
          <w:sz w:val="24"/>
          <w:szCs w:val="24"/>
        </w:rPr>
        <w:t xml:space="preserve"> </w:t>
      </w:r>
    </w:p>
    <w:p w:rsidR="00C80012" w:rsidRPr="00EC1139" w:rsidRDefault="00C80012" w:rsidP="00EC1139">
      <w:pPr>
        <w:spacing w:line="276" w:lineRule="auto"/>
        <w:jc w:val="both"/>
        <w:rPr>
          <w:sz w:val="24"/>
          <w:szCs w:val="24"/>
        </w:rPr>
      </w:pPr>
      <w:proofErr w:type="spellStart"/>
      <w:r w:rsidRPr="00EC1139">
        <w:rPr>
          <w:bCs/>
          <w:sz w:val="24"/>
          <w:szCs w:val="24"/>
        </w:rPr>
        <w:t>Tatsi</w:t>
      </w:r>
      <w:proofErr w:type="spellEnd"/>
      <w:r w:rsidRPr="00EC1139">
        <w:rPr>
          <w:bCs/>
          <w:sz w:val="24"/>
          <w:szCs w:val="24"/>
        </w:rPr>
        <w:t xml:space="preserve"> A and </w:t>
      </w:r>
      <w:proofErr w:type="spellStart"/>
      <w:r w:rsidRPr="00EC1139">
        <w:rPr>
          <w:bCs/>
          <w:sz w:val="24"/>
          <w:szCs w:val="24"/>
        </w:rPr>
        <w:t>Zouboulis</w:t>
      </w:r>
      <w:proofErr w:type="spellEnd"/>
      <w:r w:rsidRPr="00EC1139">
        <w:rPr>
          <w:bCs/>
          <w:sz w:val="24"/>
          <w:szCs w:val="24"/>
        </w:rPr>
        <w:t xml:space="preserve">, A. (2002): </w:t>
      </w:r>
      <w:r w:rsidRPr="00EC1139">
        <w:rPr>
          <w:sz w:val="24"/>
          <w:szCs w:val="24"/>
        </w:rPr>
        <w:t xml:space="preserve">A field investigation of the quantity and quality of </w:t>
      </w:r>
    </w:p>
    <w:p w:rsidR="00C80012" w:rsidRPr="00EC1139" w:rsidRDefault="00C80012" w:rsidP="00EC1139">
      <w:pPr>
        <w:spacing w:line="276" w:lineRule="auto"/>
        <w:ind w:left="1440"/>
        <w:jc w:val="both"/>
        <w:rPr>
          <w:sz w:val="24"/>
          <w:szCs w:val="24"/>
        </w:rPr>
      </w:pPr>
      <w:proofErr w:type="gramStart"/>
      <w:r w:rsidRPr="00EC1139">
        <w:rPr>
          <w:sz w:val="24"/>
          <w:szCs w:val="24"/>
        </w:rPr>
        <w:t>leachate</w:t>
      </w:r>
      <w:proofErr w:type="gramEnd"/>
      <w:r w:rsidRPr="00EC1139">
        <w:rPr>
          <w:sz w:val="24"/>
          <w:szCs w:val="24"/>
        </w:rPr>
        <w:t xml:space="preserve"> from a municipal </w:t>
      </w:r>
      <w:r w:rsidRPr="00EC1139">
        <w:rPr>
          <w:sz w:val="24"/>
          <w:szCs w:val="24"/>
        </w:rPr>
        <w:tab/>
        <w:t xml:space="preserve">solid waste landfill in a Mediterranean climate (Thessaloniki, Greece). </w:t>
      </w:r>
      <w:r w:rsidRPr="00EC1139">
        <w:rPr>
          <w:i/>
          <w:iCs/>
          <w:sz w:val="24"/>
          <w:szCs w:val="24"/>
        </w:rPr>
        <w:t xml:space="preserve">Advances in Environmental </w:t>
      </w:r>
      <w:r w:rsidRPr="00EC1139">
        <w:rPr>
          <w:i/>
          <w:iCs/>
          <w:sz w:val="24"/>
          <w:szCs w:val="24"/>
        </w:rPr>
        <w:tab/>
        <w:t>Research</w:t>
      </w:r>
      <w:r w:rsidRPr="00EC1139">
        <w:rPr>
          <w:sz w:val="24"/>
          <w:szCs w:val="24"/>
        </w:rPr>
        <w:t xml:space="preserve">, 6(3): </w:t>
      </w:r>
      <w:r w:rsidRPr="00EC1139">
        <w:rPr>
          <w:sz w:val="24"/>
          <w:szCs w:val="24"/>
        </w:rPr>
        <w:tab/>
        <w:t>207-219.</w:t>
      </w:r>
    </w:p>
    <w:p w:rsidR="00C80012" w:rsidRPr="00EC1139" w:rsidRDefault="00C80012" w:rsidP="00EC1139">
      <w:pPr>
        <w:spacing w:line="276" w:lineRule="auto"/>
        <w:jc w:val="both"/>
        <w:rPr>
          <w:sz w:val="24"/>
          <w:szCs w:val="24"/>
        </w:rPr>
      </w:pPr>
      <w:proofErr w:type="spellStart"/>
      <w:r w:rsidRPr="00EC1139">
        <w:rPr>
          <w:bCs/>
          <w:sz w:val="24"/>
          <w:szCs w:val="24"/>
        </w:rPr>
        <w:t>Vidanaarachchi</w:t>
      </w:r>
      <w:proofErr w:type="spellEnd"/>
      <w:r w:rsidRPr="00EC1139">
        <w:rPr>
          <w:bCs/>
          <w:sz w:val="24"/>
          <w:szCs w:val="24"/>
        </w:rPr>
        <w:t xml:space="preserve">, C. K., Yuen, S.T.S. and </w:t>
      </w:r>
      <w:proofErr w:type="spellStart"/>
      <w:r w:rsidRPr="00EC1139">
        <w:rPr>
          <w:bCs/>
          <w:sz w:val="24"/>
          <w:szCs w:val="24"/>
        </w:rPr>
        <w:t>Pilapitiya</w:t>
      </w:r>
      <w:proofErr w:type="spellEnd"/>
      <w:r w:rsidRPr="00EC1139">
        <w:rPr>
          <w:bCs/>
          <w:sz w:val="24"/>
          <w:szCs w:val="24"/>
        </w:rPr>
        <w:t xml:space="preserve">, S. (2006): </w:t>
      </w:r>
      <w:r w:rsidRPr="00EC1139">
        <w:rPr>
          <w:sz w:val="24"/>
          <w:szCs w:val="24"/>
        </w:rPr>
        <w:t xml:space="preserve">Municipal solid waste </w:t>
      </w:r>
    </w:p>
    <w:p w:rsidR="00C80012" w:rsidRPr="00EC1139" w:rsidRDefault="00C80012" w:rsidP="00EC1139">
      <w:pPr>
        <w:spacing w:line="276" w:lineRule="auto"/>
        <w:ind w:left="1440"/>
        <w:jc w:val="both"/>
        <w:rPr>
          <w:sz w:val="24"/>
          <w:szCs w:val="24"/>
        </w:rPr>
      </w:pPr>
      <w:proofErr w:type="gramStart"/>
      <w:r w:rsidRPr="00EC1139">
        <w:rPr>
          <w:sz w:val="24"/>
          <w:szCs w:val="24"/>
        </w:rPr>
        <w:t>management</w:t>
      </w:r>
      <w:proofErr w:type="gramEnd"/>
      <w:r w:rsidRPr="00EC1139">
        <w:rPr>
          <w:sz w:val="24"/>
          <w:szCs w:val="24"/>
        </w:rPr>
        <w:t xml:space="preserve"> in the </w:t>
      </w:r>
      <w:r w:rsidRPr="00EC1139">
        <w:rPr>
          <w:sz w:val="24"/>
          <w:szCs w:val="24"/>
        </w:rPr>
        <w:tab/>
        <w:t xml:space="preserve">Southern Province of Sri Lanka: Problems, issues and challenges. </w:t>
      </w:r>
      <w:proofErr w:type="gramStart"/>
      <w:r w:rsidRPr="00EC1139">
        <w:rPr>
          <w:i/>
          <w:iCs/>
          <w:sz w:val="24"/>
          <w:szCs w:val="24"/>
        </w:rPr>
        <w:t>Waste Management</w:t>
      </w:r>
      <w:r w:rsidRPr="00EC1139">
        <w:rPr>
          <w:sz w:val="24"/>
          <w:szCs w:val="24"/>
        </w:rPr>
        <w:t xml:space="preserve">, 26, </w:t>
      </w:r>
      <w:proofErr w:type="spellStart"/>
      <w:r w:rsidRPr="00EC1139">
        <w:rPr>
          <w:sz w:val="24"/>
          <w:szCs w:val="24"/>
        </w:rPr>
        <w:t>pp</w:t>
      </w:r>
      <w:proofErr w:type="spellEnd"/>
      <w:r w:rsidRPr="00EC1139">
        <w:rPr>
          <w:sz w:val="24"/>
          <w:szCs w:val="24"/>
        </w:rPr>
        <w:t xml:space="preserve"> 920-</w:t>
      </w:r>
      <w:r w:rsidRPr="00EC1139">
        <w:rPr>
          <w:sz w:val="24"/>
          <w:szCs w:val="24"/>
        </w:rPr>
        <w:tab/>
        <w:t>930.</w:t>
      </w:r>
      <w:proofErr w:type="gramEnd"/>
      <w:r w:rsidRPr="00EC1139">
        <w:rPr>
          <w:sz w:val="24"/>
          <w:szCs w:val="24"/>
        </w:rPr>
        <w:t xml:space="preserve"> </w:t>
      </w:r>
    </w:p>
    <w:p w:rsidR="00C80012" w:rsidRPr="00EC1139" w:rsidRDefault="00C80012" w:rsidP="00EC1139">
      <w:pPr>
        <w:spacing w:line="276" w:lineRule="auto"/>
        <w:jc w:val="both"/>
        <w:rPr>
          <w:i/>
          <w:iCs/>
          <w:sz w:val="24"/>
          <w:szCs w:val="24"/>
        </w:rPr>
      </w:pPr>
      <w:r w:rsidRPr="00EC1139">
        <w:rPr>
          <w:bCs/>
          <w:sz w:val="24"/>
          <w:szCs w:val="24"/>
        </w:rPr>
        <w:t xml:space="preserve">WHO (2006): </w:t>
      </w:r>
      <w:r w:rsidRPr="00EC1139">
        <w:rPr>
          <w:i/>
          <w:iCs/>
          <w:sz w:val="24"/>
          <w:szCs w:val="24"/>
        </w:rPr>
        <w:t>Protecting Groundwater for Health: Managing the Quality of Drinking-</w:t>
      </w:r>
    </w:p>
    <w:p w:rsidR="00C80012" w:rsidRPr="00EC1139" w:rsidRDefault="00C80012" w:rsidP="00EC1139">
      <w:pPr>
        <w:spacing w:line="276" w:lineRule="auto"/>
        <w:ind w:left="1440"/>
        <w:jc w:val="both"/>
        <w:rPr>
          <w:sz w:val="24"/>
          <w:szCs w:val="24"/>
        </w:rPr>
      </w:pPr>
      <w:proofErr w:type="gramStart"/>
      <w:r w:rsidRPr="00EC1139">
        <w:rPr>
          <w:i/>
          <w:iCs/>
          <w:sz w:val="24"/>
          <w:szCs w:val="24"/>
        </w:rPr>
        <w:t>water</w:t>
      </w:r>
      <w:proofErr w:type="gramEnd"/>
      <w:r w:rsidRPr="00EC1139">
        <w:rPr>
          <w:i/>
          <w:iCs/>
          <w:sz w:val="24"/>
          <w:szCs w:val="24"/>
        </w:rPr>
        <w:t xml:space="preserve"> Sources</w:t>
      </w:r>
      <w:r w:rsidRPr="00EC1139">
        <w:rPr>
          <w:sz w:val="24"/>
          <w:szCs w:val="24"/>
        </w:rPr>
        <w:t xml:space="preserve">. </w:t>
      </w:r>
      <w:proofErr w:type="gramStart"/>
      <w:r w:rsidRPr="00EC1139">
        <w:rPr>
          <w:sz w:val="24"/>
          <w:szCs w:val="24"/>
        </w:rPr>
        <w:t xml:space="preserve">Edited by </w:t>
      </w:r>
      <w:r w:rsidRPr="00EC1139">
        <w:rPr>
          <w:sz w:val="24"/>
          <w:szCs w:val="24"/>
        </w:rPr>
        <w:tab/>
        <w:t xml:space="preserve">O. </w:t>
      </w:r>
      <w:proofErr w:type="spellStart"/>
      <w:r w:rsidRPr="00EC1139">
        <w:rPr>
          <w:sz w:val="24"/>
          <w:szCs w:val="24"/>
        </w:rPr>
        <w:t>Schmoll</w:t>
      </w:r>
      <w:proofErr w:type="spellEnd"/>
      <w:r w:rsidRPr="00EC1139">
        <w:rPr>
          <w:sz w:val="24"/>
          <w:szCs w:val="24"/>
        </w:rPr>
        <w:t>, G. Howard, J. Chilton and I. Chorus.</w:t>
      </w:r>
      <w:proofErr w:type="gramEnd"/>
      <w:r w:rsidRPr="00EC1139">
        <w:rPr>
          <w:sz w:val="24"/>
          <w:szCs w:val="24"/>
        </w:rPr>
        <w:t xml:space="preserve"> ISBN</w:t>
      </w:r>
      <w:proofErr w:type="gramStart"/>
      <w:r w:rsidRPr="00EC1139">
        <w:rPr>
          <w:sz w:val="24"/>
          <w:szCs w:val="24"/>
        </w:rPr>
        <w:t>:1843390795</w:t>
      </w:r>
      <w:proofErr w:type="gramEnd"/>
      <w:r w:rsidRPr="00EC1139">
        <w:rPr>
          <w:sz w:val="24"/>
          <w:szCs w:val="24"/>
        </w:rPr>
        <w:t xml:space="preserve">. </w:t>
      </w:r>
      <w:proofErr w:type="gramStart"/>
      <w:r w:rsidRPr="00EC1139">
        <w:rPr>
          <w:sz w:val="24"/>
          <w:szCs w:val="24"/>
        </w:rPr>
        <w:t xml:space="preserve">Published by IWA Publishing, </w:t>
      </w:r>
      <w:r w:rsidRPr="00EC1139">
        <w:rPr>
          <w:sz w:val="24"/>
          <w:szCs w:val="24"/>
        </w:rPr>
        <w:tab/>
        <w:t>London, UK.</w:t>
      </w:r>
      <w:proofErr w:type="gramEnd"/>
      <w:r w:rsidRPr="00EC1139">
        <w:rPr>
          <w:sz w:val="24"/>
          <w:szCs w:val="24"/>
        </w:rPr>
        <w:t xml:space="preserve"> </w:t>
      </w:r>
      <w:r w:rsidRPr="00EC1139">
        <w:rPr>
          <w:i/>
          <w:iCs/>
          <w:sz w:val="24"/>
          <w:szCs w:val="24"/>
        </w:rPr>
        <w:t xml:space="preserve">References </w:t>
      </w:r>
      <w:r w:rsidRPr="00EC1139">
        <w:rPr>
          <w:sz w:val="24"/>
          <w:szCs w:val="24"/>
        </w:rPr>
        <w:t xml:space="preserve">236 </w:t>
      </w:r>
    </w:p>
    <w:p w:rsidR="000D0679" w:rsidRPr="00EC1139" w:rsidRDefault="000D0679" w:rsidP="00EC1139">
      <w:pPr>
        <w:spacing w:line="276" w:lineRule="auto"/>
        <w:rPr>
          <w:sz w:val="24"/>
          <w:szCs w:val="24"/>
        </w:rPr>
      </w:pPr>
    </w:p>
    <w:sectPr w:rsidR="000D0679" w:rsidRPr="00EC1139" w:rsidSect="00EC1139">
      <w:headerReference w:type="default" r:id="rId33"/>
      <w:footerReference w:type="default" r:id="rId34"/>
      <w:pgSz w:w="11910" w:h="16840"/>
      <w:pgMar w:top="1340" w:right="1000" w:bottom="280" w:left="1340" w:header="720" w:footer="720" w:gutter="0"/>
      <w:pgNumType w:start="16"/>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1DBF" w:rsidRDefault="00DF1DBF" w:rsidP="006A5247">
      <w:r>
        <w:separator/>
      </w:r>
    </w:p>
  </w:endnote>
  <w:endnote w:type="continuationSeparator" w:id="0">
    <w:p w:rsidR="00DF1DBF" w:rsidRDefault="00DF1DBF" w:rsidP="006A5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14"/>
      <w:gridCol w:w="8772"/>
    </w:tblGrid>
    <w:tr w:rsidR="006A5247" w:rsidTr="0049369D">
      <w:tc>
        <w:tcPr>
          <w:tcW w:w="918" w:type="dxa"/>
        </w:tcPr>
        <w:p w:rsidR="006A5247" w:rsidRDefault="00BE58F4" w:rsidP="0049369D">
          <w:pPr>
            <w:pStyle w:val="Footer"/>
            <w:jc w:val="right"/>
            <w:rPr>
              <w:b/>
              <w:color w:val="5B9BD5" w:themeColor="accent1"/>
              <w:sz w:val="32"/>
              <w:szCs w:val="32"/>
            </w:rPr>
          </w:pPr>
          <w:r>
            <w:fldChar w:fldCharType="begin"/>
          </w:r>
          <w:r w:rsidR="006A5247">
            <w:instrText xml:space="preserve"> PAGE   \* MERGEFORMAT </w:instrText>
          </w:r>
          <w:r>
            <w:fldChar w:fldCharType="separate"/>
          </w:r>
          <w:r w:rsidR="00EC1139" w:rsidRPr="00EC1139">
            <w:rPr>
              <w:b/>
              <w:noProof/>
              <w:color w:val="5B9BD5" w:themeColor="accent1"/>
              <w:sz w:val="32"/>
              <w:szCs w:val="32"/>
            </w:rPr>
            <w:t>16</w:t>
          </w:r>
          <w:r>
            <w:rPr>
              <w:b/>
              <w:noProof/>
              <w:color w:val="5B9BD5" w:themeColor="accent1"/>
              <w:sz w:val="32"/>
              <w:szCs w:val="32"/>
            </w:rPr>
            <w:fldChar w:fldCharType="end"/>
          </w:r>
        </w:p>
      </w:tc>
      <w:tc>
        <w:tcPr>
          <w:tcW w:w="7938" w:type="dxa"/>
        </w:tcPr>
        <w:p w:rsidR="006A5247" w:rsidRPr="00193ECE" w:rsidRDefault="006A5247" w:rsidP="0049369D">
          <w:pPr>
            <w:pStyle w:val="Footer"/>
            <w:pBdr>
              <w:top w:val="single" w:sz="4" w:space="1" w:color="auto"/>
            </w:pBdr>
            <w:jc w:val="right"/>
            <w:rPr>
              <w:rFonts w:asciiTheme="minorHAnsi" w:hAnsiTheme="minorHAnsi" w:cstheme="minorHAnsi"/>
              <w:b/>
              <w:bCs/>
              <w:i/>
              <w:color w:val="002060"/>
            </w:rPr>
          </w:pPr>
          <w:r w:rsidRPr="00193ECE">
            <w:rPr>
              <w:rFonts w:asciiTheme="minorHAnsi" w:hAnsiTheme="minorHAnsi" w:cstheme="minorHAnsi"/>
              <w:b/>
              <w:bCs/>
              <w:i/>
              <w:color w:val="002060"/>
            </w:rPr>
            <w:t xml:space="preserve">International Journal in </w:t>
          </w:r>
          <w:r>
            <w:rPr>
              <w:rFonts w:asciiTheme="minorHAnsi" w:hAnsiTheme="minorHAnsi" w:cstheme="minorHAnsi"/>
              <w:b/>
              <w:bCs/>
              <w:i/>
              <w:color w:val="002060"/>
            </w:rPr>
            <w:t>Physical and Applied Sciences</w:t>
          </w:r>
        </w:p>
        <w:p w:rsidR="006A5247" w:rsidRPr="00193ECE" w:rsidRDefault="006A5247" w:rsidP="0049369D">
          <w:pPr>
            <w:pStyle w:val="Footer"/>
            <w:pBdr>
              <w:top w:val="single" w:sz="4" w:space="1" w:color="auto"/>
            </w:pBdr>
            <w:jc w:val="right"/>
            <w:rPr>
              <w:b/>
              <w:bCs/>
              <w:i/>
            </w:rPr>
          </w:pPr>
          <w:r w:rsidRPr="00193ECE">
            <w:rPr>
              <w:rFonts w:asciiTheme="minorHAnsi" w:hAnsiTheme="minorHAnsi" w:cstheme="minorHAnsi"/>
              <w:b/>
              <w:bCs/>
              <w:color w:val="002060"/>
            </w:rPr>
            <w:t>http://ijmr.net.in, Email: irjmss@gmail.com</w:t>
          </w:r>
        </w:p>
      </w:tc>
    </w:tr>
  </w:tbl>
  <w:p w:rsidR="006A5247" w:rsidRPr="002621BC" w:rsidRDefault="006A5247" w:rsidP="006A5247">
    <w:pPr>
      <w:pStyle w:val="Footer"/>
      <w:pBdr>
        <w:top w:val="single" w:sz="4" w:space="1" w:color="auto"/>
      </w:pBdr>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1DBF" w:rsidRDefault="00DF1DBF" w:rsidP="006A5247">
      <w:r>
        <w:separator/>
      </w:r>
    </w:p>
  </w:footnote>
  <w:footnote w:type="continuationSeparator" w:id="0">
    <w:p w:rsidR="00DF1DBF" w:rsidRDefault="00DF1DBF" w:rsidP="006A52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247" w:rsidRPr="00193ECE" w:rsidRDefault="006A5247" w:rsidP="006A5247">
    <w:pPr>
      <w:pStyle w:val="Header"/>
      <w:ind w:right="45"/>
      <w:rPr>
        <w:rFonts w:asciiTheme="minorHAnsi" w:hAnsiTheme="minorHAnsi" w:cstheme="minorHAnsi"/>
        <w:b/>
        <w:color w:val="002060"/>
      </w:rPr>
    </w:pPr>
    <w:r w:rsidRPr="00193ECE">
      <w:rPr>
        <w:rFonts w:asciiTheme="minorHAnsi" w:hAnsiTheme="minorHAnsi" w:cstheme="minorHAnsi"/>
        <w:b/>
        <w:noProof/>
        <w:color w:val="002060"/>
        <w:lang w:val="en-IN" w:eastAsia="en-IN" w:bidi="ar-SA"/>
      </w:rPr>
      <w:drawing>
        <wp:anchor distT="0" distB="0" distL="114300" distR="114300" simplePos="0" relativeHeight="251657728" behindDoc="0" locked="0" layoutInCell="1" allowOverlap="1" wp14:anchorId="70E00EE0" wp14:editId="5EA79DD6">
          <wp:simplePos x="0" y="0"/>
          <wp:positionH relativeFrom="column">
            <wp:posOffset>4683760</wp:posOffset>
          </wp:positionH>
          <wp:positionV relativeFrom="paragraph">
            <wp:posOffset>-74295</wp:posOffset>
          </wp:positionV>
          <wp:extent cx="558800" cy="577850"/>
          <wp:effectExtent l="38100" t="0" r="12700" b="146050"/>
          <wp:wrapSquare wrapText="bothSides"/>
          <wp:docPr id="1" name="Picture 0"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apture.JPG"/>
                  <pic:cNvPicPr>
                    <a:picLocks noChangeAspect="1" noChangeArrowheads="1"/>
                  </pic:cNvPicPr>
                </pic:nvPicPr>
                <pic:blipFill>
                  <a:blip r:embed="rId1"/>
                  <a:srcRect/>
                  <a:stretch>
                    <a:fillRect/>
                  </a:stretch>
                </pic:blipFill>
                <pic:spPr bwMode="auto">
                  <a:xfrm>
                    <a:off x="0" y="0"/>
                    <a:ext cx="558800" cy="5778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193ECE">
      <w:rPr>
        <w:rFonts w:cs="Calibri"/>
        <w:b/>
        <w:color w:val="002060"/>
      </w:rPr>
      <w:t xml:space="preserve">International Journal in </w:t>
    </w:r>
    <w:r>
      <w:rPr>
        <w:rFonts w:cs="Calibri"/>
        <w:b/>
        <w:color w:val="002060"/>
      </w:rPr>
      <w:t xml:space="preserve">Physical and Applied </w:t>
    </w:r>
    <w:r w:rsidRPr="00193ECE">
      <w:rPr>
        <w:rFonts w:cs="Calibri"/>
        <w:b/>
        <w:color w:val="002060"/>
      </w:rPr>
      <w:t>Science</w:t>
    </w:r>
    <w:r>
      <w:rPr>
        <w:rFonts w:cs="Calibri"/>
        <w:b/>
        <w:color w:val="002060"/>
      </w:rPr>
      <w:t>s</w:t>
    </w:r>
  </w:p>
  <w:p w:rsidR="00236431" w:rsidRPr="00193ECE" w:rsidRDefault="009348E2" w:rsidP="00236431">
    <w:pPr>
      <w:pStyle w:val="Header"/>
      <w:ind w:right="45"/>
      <w:rPr>
        <w:rFonts w:asciiTheme="minorHAnsi" w:hAnsiTheme="minorHAnsi" w:cstheme="minorHAnsi"/>
        <w:color w:val="002060"/>
      </w:rPr>
    </w:pPr>
    <w:r w:rsidRPr="00193ECE">
      <w:rPr>
        <w:rFonts w:asciiTheme="minorHAnsi" w:hAnsiTheme="minorHAnsi" w:cstheme="minorHAnsi"/>
        <w:color w:val="002060"/>
      </w:rPr>
      <w:t>Volume</w:t>
    </w:r>
    <w:r>
      <w:rPr>
        <w:rFonts w:asciiTheme="minorHAnsi" w:hAnsiTheme="minorHAnsi" w:cstheme="minorHAnsi"/>
        <w:color w:val="002060"/>
      </w:rPr>
      <w:t xml:space="preserve"> 07 </w:t>
    </w:r>
    <w:r w:rsidRPr="00193ECE">
      <w:rPr>
        <w:rFonts w:asciiTheme="minorHAnsi" w:hAnsiTheme="minorHAnsi" w:cstheme="minorHAnsi"/>
        <w:color w:val="002060"/>
      </w:rPr>
      <w:t>Issue</w:t>
    </w:r>
    <w:r w:rsidR="006A5247" w:rsidRPr="00193ECE">
      <w:rPr>
        <w:rFonts w:asciiTheme="minorHAnsi" w:hAnsiTheme="minorHAnsi" w:cstheme="minorHAnsi"/>
        <w:color w:val="002060"/>
      </w:rPr>
      <w:t xml:space="preserve"> </w:t>
    </w:r>
    <w:r w:rsidR="00640654">
      <w:rPr>
        <w:rFonts w:asciiTheme="minorHAnsi" w:hAnsiTheme="minorHAnsi" w:cstheme="minorHAnsi"/>
        <w:color w:val="002060"/>
      </w:rPr>
      <w:t>11</w:t>
    </w:r>
    <w:r w:rsidR="00D15E32">
      <w:rPr>
        <w:rFonts w:asciiTheme="minorHAnsi" w:hAnsiTheme="minorHAnsi" w:cstheme="minorHAnsi"/>
        <w:color w:val="002060"/>
      </w:rPr>
      <w:t xml:space="preserve">, </w:t>
    </w:r>
    <w:r w:rsidR="00640654">
      <w:rPr>
        <w:rFonts w:asciiTheme="minorHAnsi" w:hAnsiTheme="minorHAnsi" w:cstheme="minorHAnsi"/>
        <w:color w:val="002060"/>
      </w:rPr>
      <w:t>Novem</w:t>
    </w:r>
    <w:r w:rsidR="00CE402F">
      <w:rPr>
        <w:rFonts w:asciiTheme="minorHAnsi" w:hAnsiTheme="minorHAnsi" w:cstheme="minorHAnsi"/>
        <w:color w:val="002060"/>
      </w:rPr>
      <w:t xml:space="preserve">ber </w:t>
    </w:r>
    <w:r>
      <w:rPr>
        <w:rFonts w:asciiTheme="minorHAnsi" w:hAnsiTheme="minorHAnsi" w:cstheme="minorHAnsi"/>
        <w:color w:val="002060"/>
      </w:rPr>
      <w:t>2020</w:t>
    </w:r>
    <w:r w:rsidR="006A5247" w:rsidRPr="00193ECE">
      <w:rPr>
        <w:rFonts w:asciiTheme="minorHAnsi" w:hAnsiTheme="minorHAnsi" w:cstheme="minorHAnsi"/>
        <w:color w:val="002060"/>
      </w:rPr>
      <w:t xml:space="preserve"> ISSN: 23</w:t>
    </w:r>
    <w:r w:rsidR="006A5247">
      <w:rPr>
        <w:rFonts w:asciiTheme="minorHAnsi" w:hAnsiTheme="minorHAnsi" w:cstheme="minorHAnsi"/>
        <w:color w:val="002060"/>
      </w:rPr>
      <w:t>94</w:t>
    </w:r>
    <w:r w:rsidR="006A5247" w:rsidRPr="00193ECE">
      <w:rPr>
        <w:rFonts w:asciiTheme="minorHAnsi" w:hAnsiTheme="minorHAnsi" w:cstheme="minorHAnsi"/>
        <w:color w:val="002060"/>
      </w:rPr>
      <w:t>-</w:t>
    </w:r>
    <w:r w:rsidR="006A5247">
      <w:rPr>
        <w:rFonts w:asciiTheme="minorHAnsi" w:hAnsiTheme="minorHAnsi" w:cstheme="minorHAnsi"/>
        <w:color w:val="002060"/>
      </w:rPr>
      <w:t>5710</w:t>
    </w:r>
    <w:r w:rsidR="006A5247" w:rsidRPr="00193ECE">
      <w:rPr>
        <w:rFonts w:asciiTheme="minorHAnsi" w:hAnsiTheme="minorHAnsi" w:cstheme="minorHAnsi"/>
        <w:color w:val="002060"/>
      </w:rPr>
      <w:t xml:space="preserve"> Impact Factor: </w:t>
    </w:r>
    <w:r w:rsidR="00640654">
      <w:rPr>
        <w:rFonts w:asciiTheme="minorHAnsi" w:hAnsiTheme="minorHAnsi" w:cstheme="minorHAnsi"/>
        <w:color w:val="002060"/>
      </w:rPr>
      <w:t>5.578</w:t>
    </w:r>
  </w:p>
  <w:p w:rsidR="00AF0267" w:rsidRDefault="006A5247" w:rsidP="00236431">
    <w:pPr>
      <w:pStyle w:val="Header"/>
      <w:ind w:right="45"/>
      <w:rPr>
        <w:rFonts w:asciiTheme="minorHAnsi" w:hAnsiTheme="minorHAnsi" w:cstheme="minorHAnsi"/>
        <w:color w:val="002060"/>
        <w:sz w:val="18"/>
        <w:szCs w:val="18"/>
      </w:rPr>
    </w:pPr>
    <w:r w:rsidRPr="00236431">
      <w:rPr>
        <w:rFonts w:asciiTheme="minorHAnsi" w:hAnsiTheme="minorHAnsi" w:cstheme="minorHAnsi"/>
        <w:color w:val="002060"/>
      </w:rPr>
      <w:t>Journal Homepage: http://</w:t>
    </w:r>
    <w:r w:rsidRPr="00236431">
      <w:rPr>
        <w:rFonts w:cstheme="minorHAnsi"/>
        <w:color w:val="002060"/>
      </w:rPr>
      <w:t>ijmr.ne</w:t>
    </w:r>
    <w:r w:rsidRPr="00236431">
      <w:rPr>
        <w:rFonts w:asciiTheme="minorHAnsi" w:hAnsiTheme="minorHAnsi" w:cstheme="minorHAnsi"/>
        <w:color w:val="002060"/>
      </w:rPr>
      <w:t>t.in, Email: irjmss@gmail.com</w:t>
    </w:r>
    <w:r w:rsidRPr="00236431">
      <w:rPr>
        <w:rFonts w:asciiTheme="minorHAnsi" w:hAnsiTheme="minorHAnsi" w:cstheme="minorHAnsi"/>
        <w:color w:val="002060"/>
        <w:sz w:val="18"/>
        <w:szCs w:val="18"/>
      </w:rPr>
      <w:tab/>
      <w:t xml:space="preserve">                                 </w:t>
    </w:r>
  </w:p>
  <w:p w:rsidR="006A5247" w:rsidRPr="00236431" w:rsidRDefault="006A5247" w:rsidP="00236431">
    <w:pPr>
      <w:pStyle w:val="Header"/>
      <w:ind w:right="45"/>
      <w:rPr>
        <w:rStyle w:val="PageNumber"/>
        <w:rFonts w:asciiTheme="minorHAnsi" w:hAnsiTheme="minorHAnsi" w:cstheme="minorHAnsi"/>
        <w:color w:val="002060"/>
        <w:sz w:val="18"/>
        <w:szCs w:val="18"/>
      </w:rPr>
    </w:pPr>
    <w:r w:rsidRPr="00236431">
      <w:rPr>
        <w:rFonts w:asciiTheme="minorHAnsi" w:hAnsiTheme="minorHAnsi" w:cstheme="minorHAnsi"/>
        <w:color w:val="002060"/>
        <w:sz w:val="18"/>
        <w:szCs w:val="18"/>
      </w:rPr>
      <w:t xml:space="preserve">    </w:t>
    </w:r>
    <w:r w:rsidRPr="00236431">
      <w:rPr>
        <w:rFonts w:asciiTheme="minorHAnsi" w:hAnsiTheme="minorHAnsi" w:cstheme="minorHAnsi"/>
        <w:color w:val="002060"/>
        <w:sz w:val="16"/>
        <w:szCs w:val="16"/>
      </w:rPr>
      <w:t xml:space="preserve">Double-Blind Peer Reviewed Refereed Open Access International Journal </w:t>
    </w:r>
  </w:p>
  <w:p w:rsidR="006A5247" w:rsidRPr="00C87987" w:rsidRDefault="00A2154E" w:rsidP="006A5247">
    <w:pPr>
      <w:pStyle w:val="Header"/>
      <w:ind w:right="45"/>
      <w:jc w:val="right"/>
      <w:rPr>
        <w:rFonts w:asciiTheme="minorHAnsi" w:hAnsiTheme="minorHAnsi" w:cstheme="minorHAnsi"/>
      </w:rPr>
    </w:pPr>
    <w:r>
      <w:rPr>
        <w:rFonts w:asciiTheme="minorHAnsi" w:hAnsiTheme="minorHAnsi" w:cstheme="minorHAnsi"/>
        <w:noProof/>
        <w:lang w:val="en-IN" w:eastAsia="en-IN" w:bidi="ar-SA"/>
      </w:rPr>
      <mc:AlternateContent>
        <mc:Choice Requires="wps">
          <w:drawing>
            <wp:anchor distT="0" distB="0" distL="114300" distR="114300" simplePos="0" relativeHeight="251661312" behindDoc="0" locked="0" layoutInCell="1" allowOverlap="1" wp14:anchorId="5F5EFB53" wp14:editId="59DC7E29">
              <wp:simplePos x="0" y="0"/>
              <wp:positionH relativeFrom="column">
                <wp:posOffset>4445</wp:posOffset>
              </wp:positionH>
              <wp:positionV relativeFrom="paragraph">
                <wp:posOffset>74295</wp:posOffset>
              </wp:positionV>
              <wp:extent cx="6148705" cy="0"/>
              <wp:effectExtent l="13970" t="17145" r="19050" b="20955"/>
              <wp:wrapNone/>
              <wp:docPr id="2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8705" cy="0"/>
                      </a:xfrm>
                      <a:prstGeom prst="straightConnector1">
                        <a:avLst/>
                      </a:prstGeom>
                      <a:noFill/>
                      <a:ln w="25400">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35pt;margin-top:5.85pt;width:484.1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" strokecolor="#538135 [2409]" strokeweight="2pt"/>
          </w:pict>
        </mc:Fallback>
      </mc:AlternateContent>
    </w:r>
    <w:r w:rsidR="006A5247" w:rsidRPr="006B504B">
      <w:rPr>
        <w:rStyle w:val="PageNumber"/>
        <w:rFonts w:asciiTheme="minorHAnsi" w:hAnsiTheme="minorHAnsi" w:cstheme="minorHAnsi"/>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8617C"/>
    <w:multiLevelType w:val="multilevel"/>
    <w:tmpl w:val="4CF6D6DE"/>
    <w:lvl w:ilvl="0">
      <w:start w:val="3"/>
      <w:numFmt w:val="decimal"/>
      <w:lvlText w:val="%1"/>
      <w:lvlJc w:val="left"/>
      <w:pPr>
        <w:ind w:left="460" w:hanging="360"/>
      </w:pPr>
      <w:rPr>
        <w:rFonts w:hint="default"/>
        <w:lang w:val="en-US" w:eastAsia="en-US" w:bidi="en-US"/>
      </w:rPr>
    </w:lvl>
    <w:lvl w:ilvl="1">
      <w:numFmt w:val="decimal"/>
      <w:lvlText w:val="%1.%2"/>
      <w:lvlJc w:val="left"/>
      <w:pPr>
        <w:ind w:left="460" w:hanging="360"/>
        <w:jc w:val="right"/>
      </w:pPr>
      <w:rPr>
        <w:rFonts w:ascii="Times New Roman" w:eastAsia="Times New Roman" w:hAnsi="Times New Roman" w:cs="Times New Roman" w:hint="default"/>
        <w:b/>
        <w:bCs/>
        <w:spacing w:val="-1"/>
        <w:w w:val="99"/>
        <w:sz w:val="24"/>
        <w:szCs w:val="24"/>
        <w:lang w:val="en-US" w:eastAsia="en-US" w:bidi="en-US"/>
      </w:rPr>
    </w:lvl>
    <w:lvl w:ilvl="2">
      <w:start w:val="1"/>
      <w:numFmt w:val="lowerLetter"/>
      <w:lvlText w:val="%3)"/>
      <w:lvlJc w:val="left"/>
      <w:pPr>
        <w:ind w:left="1785" w:hanging="245"/>
      </w:pPr>
      <w:rPr>
        <w:rFonts w:ascii="Times New Roman" w:eastAsia="Times New Roman" w:hAnsi="Times New Roman" w:cs="Times New Roman" w:hint="default"/>
        <w:spacing w:val="-1"/>
        <w:w w:val="100"/>
        <w:sz w:val="24"/>
        <w:szCs w:val="24"/>
        <w:lang w:val="en-US" w:eastAsia="en-US" w:bidi="en-US"/>
      </w:rPr>
    </w:lvl>
    <w:lvl w:ilvl="3">
      <w:numFmt w:val="bullet"/>
      <w:lvlText w:val="•"/>
      <w:lvlJc w:val="left"/>
      <w:pPr>
        <w:ind w:left="2753" w:hanging="245"/>
      </w:pPr>
      <w:rPr>
        <w:rFonts w:hint="default"/>
        <w:lang w:val="en-US" w:eastAsia="en-US" w:bidi="en-US"/>
      </w:rPr>
    </w:lvl>
    <w:lvl w:ilvl="4">
      <w:numFmt w:val="bullet"/>
      <w:lvlText w:val="•"/>
      <w:lvlJc w:val="left"/>
      <w:pPr>
        <w:ind w:left="3726" w:hanging="245"/>
      </w:pPr>
      <w:rPr>
        <w:rFonts w:hint="default"/>
        <w:lang w:val="en-US" w:eastAsia="en-US" w:bidi="en-US"/>
      </w:rPr>
    </w:lvl>
    <w:lvl w:ilvl="5">
      <w:numFmt w:val="bullet"/>
      <w:lvlText w:val="•"/>
      <w:lvlJc w:val="left"/>
      <w:pPr>
        <w:ind w:left="4699" w:hanging="245"/>
      </w:pPr>
      <w:rPr>
        <w:rFonts w:hint="default"/>
        <w:lang w:val="en-US" w:eastAsia="en-US" w:bidi="en-US"/>
      </w:rPr>
    </w:lvl>
    <w:lvl w:ilvl="6">
      <w:numFmt w:val="bullet"/>
      <w:lvlText w:val="•"/>
      <w:lvlJc w:val="left"/>
      <w:pPr>
        <w:ind w:left="5673" w:hanging="245"/>
      </w:pPr>
      <w:rPr>
        <w:rFonts w:hint="default"/>
        <w:lang w:val="en-US" w:eastAsia="en-US" w:bidi="en-US"/>
      </w:rPr>
    </w:lvl>
    <w:lvl w:ilvl="7">
      <w:numFmt w:val="bullet"/>
      <w:lvlText w:val="•"/>
      <w:lvlJc w:val="left"/>
      <w:pPr>
        <w:ind w:left="6646" w:hanging="245"/>
      </w:pPr>
      <w:rPr>
        <w:rFonts w:hint="default"/>
        <w:lang w:val="en-US" w:eastAsia="en-US" w:bidi="en-US"/>
      </w:rPr>
    </w:lvl>
    <w:lvl w:ilvl="8">
      <w:numFmt w:val="bullet"/>
      <w:lvlText w:val="•"/>
      <w:lvlJc w:val="left"/>
      <w:pPr>
        <w:ind w:left="7619" w:hanging="245"/>
      </w:pPr>
      <w:rPr>
        <w:rFonts w:hint="default"/>
        <w:lang w:val="en-US" w:eastAsia="en-US" w:bidi="en-US"/>
      </w:rPr>
    </w:lvl>
  </w:abstractNum>
  <w:abstractNum w:abstractNumId="1">
    <w:nsid w:val="07057AD2"/>
    <w:multiLevelType w:val="hybridMultilevel"/>
    <w:tmpl w:val="0D72120C"/>
    <w:lvl w:ilvl="0" w:tplc="C658D640">
      <w:start w:val="2"/>
      <w:numFmt w:val="upperRoman"/>
      <w:lvlText w:val="%1."/>
      <w:lvlJc w:val="left"/>
      <w:pPr>
        <w:ind w:left="819" w:hanging="720"/>
      </w:pPr>
      <w:rPr>
        <w:rFonts w:hint="default"/>
      </w:rPr>
    </w:lvl>
    <w:lvl w:ilvl="1" w:tplc="04210019">
      <w:start w:val="1"/>
      <w:numFmt w:val="lowerLetter"/>
      <w:lvlText w:val="%2."/>
      <w:lvlJc w:val="left"/>
      <w:pPr>
        <w:ind w:left="1179" w:hanging="360"/>
      </w:pPr>
    </w:lvl>
    <w:lvl w:ilvl="2" w:tplc="0421001B" w:tentative="1">
      <w:start w:val="1"/>
      <w:numFmt w:val="lowerRoman"/>
      <w:lvlText w:val="%3."/>
      <w:lvlJc w:val="right"/>
      <w:pPr>
        <w:ind w:left="1899" w:hanging="180"/>
      </w:pPr>
    </w:lvl>
    <w:lvl w:ilvl="3" w:tplc="0421000F" w:tentative="1">
      <w:start w:val="1"/>
      <w:numFmt w:val="decimal"/>
      <w:lvlText w:val="%4."/>
      <w:lvlJc w:val="left"/>
      <w:pPr>
        <w:ind w:left="2619" w:hanging="360"/>
      </w:pPr>
    </w:lvl>
    <w:lvl w:ilvl="4" w:tplc="04210019" w:tentative="1">
      <w:start w:val="1"/>
      <w:numFmt w:val="lowerLetter"/>
      <w:lvlText w:val="%5."/>
      <w:lvlJc w:val="left"/>
      <w:pPr>
        <w:ind w:left="3339" w:hanging="360"/>
      </w:pPr>
    </w:lvl>
    <w:lvl w:ilvl="5" w:tplc="0421001B" w:tentative="1">
      <w:start w:val="1"/>
      <w:numFmt w:val="lowerRoman"/>
      <w:lvlText w:val="%6."/>
      <w:lvlJc w:val="right"/>
      <w:pPr>
        <w:ind w:left="4059" w:hanging="180"/>
      </w:pPr>
    </w:lvl>
    <w:lvl w:ilvl="6" w:tplc="0421000F" w:tentative="1">
      <w:start w:val="1"/>
      <w:numFmt w:val="decimal"/>
      <w:lvlText w:val="%7."/>
      <w:lvlJc w:val="left"/>
      <w:pPr>
        <w:ind w:left="4779" w:hanging="360"/>
      </w:pPr>
    </w:lvl>
    <w:lvl w:ilvl="7" w:tplc="04210019" w:tentative="1">
      <w:start w:val="1"/>
      <w:numFmt w:val="lowerLetter"/>
      <w:lvlText w:val="%8."/>
      <w:lvlJc w:val="left"/>
      <w:pPr>
        <w:ind w:left="5499" w:hanging="360"/>
      </w:pPr>
    </w:lvl>
    <w:lvl w:ilvl="8" w:tplc="0421001B" w:tentative="1">
      <w:start w:val="1"/>
      <w:numFmt w:val="lowerRoman"/>
      <w:lvlText w:val="%9."/>
      <w:lvlJc w:val="right"/>
      <w:pPr>
        <w:ind w:left="6219" w:hanging="180"/>
      </w:pPr>
    </w:lvl>
  </w:abstractNum>
  <w:abstractNum w:abstractNumId="2">
    <w:nsid w:val="07FF01C3"/>
    <w:multiLevelType w:val="multilevel"/>
    <w:tmpl w:val="910CED60"/>
    <w:lvl w:ilvl="0">
      <w:start w:val="1"/>
      <w:numFmt w:val="decimal"/>
      <w:lvlText w:val="%1"/>
      <w:lvlJc w:val="left"/>
      <w:pPr>
        <w:ind w:left="460" w:hanging="360"/>
      </w:pPr>
      <w:rPr>
        <w:rFonts w:hint="default"/>
        <w:lang w:val="en-US" w:eastAsia="en-US" w:bidi="en-US"/>
      </w:rPr>
    </w:lvl>
    <w:lvl w:ilvl="1">
      <w:numFmt w:val="decimal"/>
      <w:lvlText w:val="%1.%2"/>
      <w:lvlJc w:val="left"/>
      <w:pPr>
        <w:ind w:left="460" w:hanging="360"/>
        <w:jc w:val="right"/>
      </w:pPr>
      <w:rPr>
        <w:rFonts w:ascii="Times New Roman" w:eastAsia="Times New Roman" w:hAnsi="Times New Roman" w:cs="Times New Roman" w:hint="default"/>
        <w:b/>
        <w:bCs/>
        <w:spacing w:val="-1"/>
        <w:w w:val="99"/>
        <w:sz w:val="24"/>
        <w:szCs w:val="24"/>
        <w:lang w:val="en-US" w:eastAsia="en-US" w:bidi="en-US"/>
      </w:rPr>
    </w:lvl>
    <w:lvl w:ilvl="2">
      <w:numFmt w:val="bullet"/>
      <w:lvlText w:val="•"/>
      <w:lvlJc w:val="left"/>
      <w:pPr>
        <w:ind w:left="2281" w:hanging="360"/>
      </w:pPr>
      <w:rPr>
        <w:rFonts w:hint="default"/>
        <w:lang w:val="en-US" w:eastAsia="en-US" w:bidi="en-US"/>
      </w:rPr>
    </w:lvl>
    <w:lvl w:ilvl="3">
      <w:numFmt w:val="bullet"/>
      <w:lvlText w:val="•"/>
      <w:lvlJc w:val="left"/>
      <w:pPr>
        <w:ind w:left="3191" w:hanging="360"/>
      </w:pPr>
      <w:rPr>
        <w:rFonts w:hint="default"/>
        <w:lang w:val="en-US" w:eastAsia="en-US" w:bidi="en-US"/>
      </w:rPr>
    </w:lvl>
    <w:lvl w:ilvl="4">
      <w:numFmt w:val="bullet"/>
      <w:lvlText w:val="•"/>
      <w:lvlJc w:val="left"/>
      <w:pPr>
        <w:ind w:left="4102" w:hanging="360"/>
      </w:pPr>
      <w:rPr>
        <w:rFonts w:hint="default"/>
        <w:lang w:val="en-US" w:eastAsia="en-US" w:bidi="en-US"/>
      </w:rPr>
    </w:lvl>
    <w:lvl w:ilvl="5">
      <w:numFmt w:val="bullet"/>
      <w:lvlText w:val="•"/>
      <w:lvlJc w:val="left"/>
      <w:pPr>
        <w:ind w:left="5013" w:hanging="360"/>
      </w:pPr>
      <w:rPr>
        <w:rFonts w:hint="default"/>
        <w:lang w:val="en-US" w:eastAsia="en-US" w:bidi="en-US"/>
      </w:rPr>
    </w:lvl>
    <w:lvl w:ilvl="6">
      <w:numFmt w:val="bullet"/>
      <w:lvlText w:val="•"/>
      <w:lvlJc w:val="left"/>
      <w:pPr>
        <w:ind w:left="5923" w:hanging="360"/>
      </w:pPr>
      <w:rPr>
        <w:rFonts w:hint="default"/>
        <w:lang w:val="en-US" w:eastAsia="en-US" w:bidi="en-US"/>
      </w:rPr>
    </w:lvl>
    <w:lvl w:ilvl="7">
      <w:numFmt w:val="bullet"/>
      <w:lvlText w:val="•"/>
      <w:lvlJc w:val="left"/>
      <w:pPr>
        <w:ind w:left="6834" w:hanging="360"/>
      </w:pPr>
      <w:rPr>
        <w:rFonts w:hint="default"/>
        <w:lang w:val="en-US" w:eastAsia="en-US" w:bidi="en-US"/>
      </w:rPr>
    </w:lvl>
    <w:lvl w:ilvl="8">
      <w:numFmt w:val="bullet"/>
      <w:lvlText w:val="•"/>
      <w:lvlJc w:val="left"/>
      <w:pPr>
        <w:ind w:left="7745" w:hanging="360"/>
      </w:pPr>
      <w:rPr>
        <w:rFonts w:hint="default"/>
        <w:lang w:val="en-US" w:eastAsia="en-US" w:bidi="en-US"/>
      </w:rPr>
    </w:lvl>
  </w:abstractNum>
  <w:abstractNum w:abstractNumId="3">
    <w:nsid w:val="0BF03535"/>
    <w:multiLevelType w:val="multilevel"/>
    <w:tmpl w:val="E9DE6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582488"/>
    <w:multiLevelType w:val="hybridMultilevel"/>
    <w:tmpl w:val="0386A5BC"/>
    <w:lvl w:ilvl="0" w:tplc="7A3CAB88">
      <w:start w:val="1"/>
      <w:numFmt w:val="upperLetter"/>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5">
    <w:nsid w:val="0F4E43FF"/>
    <w:multiLevelType w:val="hybridMultilevel"/>
    <w:tmpl w:val="39B44080"/>
    <w:lvl w:ilvl="0" w:tplc="40EAD482">
      <w:start w:val="32"/>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F26C67"/>
    <w:multiLevelType w:val="hybridMultilevel"/>
    <w:tmpl w:val="83889282"/>
    <w:lvl w:ilvl="0" w:tplc="CF4E6E2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593E59"/>
    <w:multiLevelType w:val="hybridMultilevel"/>
    <w:tmpl w:val="99E09942"/>
    <w:lvl w:ilvl="0" w:tplc="5B2077CE">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34D7409"/>
    <w:multiLevelType w:val="multilevel"/>
    <w:tmpl w:val="8A602674"/>
    <w:lvl w:ilvl="0">
      <w:start w:val="3"/>
      <w:numFmt w:val="decimal"/>
      <w:lvlText w:val="%1."/>
      <w:lvlJc w:val="left"/>
      <w:pPr>
        <w:ind w:left="360" w:hanging="360"/>
      </w:pPr>
      <w:rPr>
        <w:rFonts w:hint="default"/>
      </w:rPr>
    </w:lvl>
    <w:lvl w:ilvl="1">
      <w:start w:val="2"/>
      <w:numFmt w:val="decimal"/>
      <w:lvlText w:val="%1.%2."/>
      <w:lvlJc w:val="left"/>
      <w:pPr>
        <w:ind w:left="459" w:hanging="360"/>
      </w:pPr>
      <w:rPr>
        <w:rFonts w:hint="default"/>
      </w:rPr>
    </w:lvl>
    <w:lvl w:ilvl="2">
      <w:start w:val="1"/>
      <w:numFmt w:val="decimal"/>
      <w:lvlText w:val="%1.%2.%3."/>
      <w:lvlJc w:val="left"/>
      <w:pPr>
        <w:ind w:left="918" w:hanging="720"/>
      </w:pPr>
      <w:rPr>
        <w:rFonts w:hint="default"/>
      </w:rPr>
    </w:lvl>
    <w:lvl w:ilvl="3">
      <w:start w:val="1"/>
      <w:numFmt w:val="decimal"/>
      <w:lvlText w:val="%1.%2.%3.%4."/>
      <w:lvlJc w:val="left"/>
      <w:pPr>
        <w:ind w:left="1017" w:hanging="720"/>
      </w:pPr>
      <w:rPr>
        <w:rFonts w:hint="default"/>
      </w:rPr>
    </w:lvl>
    <w:lvl w:ilvl="4">
      <w:start w:val="1"/>
      <w:numFmt w:val="decimal"/>
      <w:lvlText w:val="%1.%2.%3.%4.%5."/>
      <w:lvlJc w:val="left"/>
      <w:pPr>
        <w:ind w:left="1476" w:hanging="1080"/>
      </w:pPr>
      <w:rPr>
        <w:rFonts w:hint="default"/>
      </w:rPr>
    </w:lvl>
    <w:lvl w:ilvl="5">
      <w:start w:val="1"/>
      <w:numFmt w:val="decimal"/>
      <w:lvlText w:val="%1.%2.%3.%4.%5.%6."/>
      <w:lvlJc w:val="left"/>
      <w:pPr>
        <w:ind w:left="1575" w:hanging="1080"/>
      </w:pPr>
      <w:rPr>
        <w:rFonts w:hint="default"/>
      </w:rPr>
    </w:lvl>
    <w:lvl w:ilvl="6">
      <w:start w:val="1"/>
      <w:numFmt w:val="decimal"/>
      <w:lvlText w:val="%1.%2.%3.%4.%5.%6.%7."/>
      <w:lvlJc w:val="left"/>
      <w:pPr>
        <w:ind w:left="2034" w:hanging="1440"/>
      </w:pPr>
      <w:rPr>
        <w:rFonts w:hint="default"/>
      </w:rPr>
    </w:lvl>
    <w:lvl w:ilvl="7">
      <w:start w:val="1"/>
      <w:numFmt w:val="decimal"/>
      <w:lvlText w:val="%1.%2.%3.%4.%5.%6.%7.%8."/>
      <w:lvlJc w:val="left"/>
      <w:pPr>
        <w:ind w:left="2133" w:hanging="1440"/>
      </w:pPr>
      <w:rPr>
        <w:rFonts w:hint="default"/>
      </w:rPr>
    </w:lvl>
    <w:lvl w:ilvl="8">
      <w:start w:val="1"/>
      <w:numFmt w:val="decimal"/>
      <w:lvlText w:val="%1.%2.%3.%4.%5.%6.%7.%8.%9."/>
      <w:lvlJc w:val="left"/>
      <w:pPr>
        <w:ind w:left="2592" w:hanging="1800"/>
      </w:pPr>
      <w:rPr>
        <w:rFonts w:hint="default"/>
      </w:rPr>
    </w:lvl>
  </w:abstractNum>
  <w:abstractNum w:abstractNumId="9">
    <w:nsid w:val="240B7026"/>
    <w:multiLevelType w:val="hybridMultilevel"/>
    <w:tmpl w:val="8468190C"/>
    <w:lvl w:ilvl="0" w:tplc="51F46E3C">
      <w:start w:val="1"/>
      <w:numFmt w:val="lowerLetter"/>
      <w:lvlText w:val="%1)"/>
      <w:lvlJc w:val="left"/>
      <w:pPr>
        <w:ind w:left="2505" w:hanging="246"/>
      </w:pPr>
      <w:rPr>
        <w:rFonts w:ascii="Times New Roman" w:eastAsia="Times New Roman" w:hAnsi="Times New Roman" w:cs="Times New Roman" w:hint="default"/>
        <w:spacing w:val="-1"/>
        <w:w w:val="99"/>
        <w:sz w:val="24"/>
        <w:szCs w:val="24"/>
        <w:lang w:val="en-US" w:eastAsia="en-US" w:bidi="en-US"/>
      </w:rPr>
    </w:lvl>
    <w:lvl w:ilvl="1" w:tplc="5B623F52">
      <w:numFmt w:val="bullet"/>
      <w:lvlText w:val="•"/>
      <w:lvlJc w:val="left"/>
      <w:pPr>
        <w:ind w:left="3206" w:hanging="246"/>
      </w:pPr>
      <w:rPr>
        <w:rFonts w:hint="default"/>
        <w:lang w:val="en-US" w:eastAsia="en-US" w:bidi="en-US"/>
      </w:rPr>
    </w:lvl>
    <w:lvl w:ilvl="2" w:tplc="B7A6028E">
      <w:numFmt w:val="bullet"/>
      <w:lvlText w:val="•"/>
      <w:lvlJc w:val="left"/>
      <w:pPr>
        <w:ind w:left="3913" w:hanging="246"/>
      </w:pPr>
      <w:rPr>
        <w:rFonts w:hint="default"/>
        <w:lang w:val="en-US" w:eastAsia="en-US" w:bidi="en-US"/>
      </w:rPr>
    </w:lvl>
    <w:lvl w:ilvl="3" w:tplc="40D8ECDC">
      <w:numFmt w:val="bullet"/>
      <w:lvlText w:val="•"/>
      <w:lvlJc w:val="left"/>
      <w:pPr>
        <w:ind w:left="4619" w:hanging="246"/>
      </w:pPr>
      <w:rPr>
        <w:rFonts w:hint="default"/>
        <w:lang w:val="en-US" w:eastAsia="en-US" w:bidi="en-US"/>
      </w:rPr>
    </w:lvl>
    <w:lvl w:ilvl="4" w:tplc="4FAA895C">
      <w:numFmt w:val="bullet"/>
      <w:lvlText w:val="•"/>
      <w:lvlJc w:val="left"/>
      <w:pPr>
        <w:ind w:left="5326" w:hanging="246"/>
      </w:pPr>
      <w:rPr>
        <w:rFonts w:hint="default"/>
        <w:lang w:val="en-US" w:eastAsia="en-US" w:bidi="en-US"/>
      </w:rPr>
    </w:lvl>
    <w:lvl w:ilvl="5" w:tplc="FCEEC3F0">
      <w:numFmt w:val="bullet"/>
      <w:lvlText w:val="•"/>
      <w:lvlJc w:val="left"/>
      <w:pPr>
        <w:ind w:left="6033" w:hanging="246"/>
      </w:pPr>
      <w:rPr>
        <w:rFonts w:hint="default"/>
        <w:lang w:val="en-US" w:eastAsia="en-US" w:bidi="en-US"/>
      </w:rPr>
    </w:lvl>
    <w:lvl w:ilvl="6" w:tplc="579C54D8">
      <w:numFmt w:val="bullet"/>
      <w:lvlText w:val="•"/>
      <w:lvlJc w:val="left"/>
      <w:pPr>
        <w:ind w:left="6739" w:hanging="246"/>
      </w:pPr>
      <w:rPr>
        <w:rFonts w:hint="default"/>
        <w:lang w:val="en-US" w:eastAsia="en-US" w:bidi="en-US"/>
      </w:rPr>
    </w:lvl>
    <w:lvl w:ilvl="7" w:tplc="588A06E0">
      <w:numFmt w:val="bullet"/>
      <w:lvlText w:val="•"/>
      <w:lvlJc w:val="left"/>
      <w:pPr>
        <w:ind w:left="7446" w:hanging="246"/>
      </w:pPr>
      <w:rPr>
        <w:rFonts w:hint="default"/>
        <w:lang w:val="en-US" w:eastAsia="en-US" w:bidi="en-US"/>
      </w:rPr>
    </w:lvl>
    <w:lvl w:ilvl="8" w:tplc="2B7A6D40">
      <w:numFmt w:val="bullet"/>
      <w:lvlText w:val="•"/>
      <w:lvlJc w:val="left"/>
      <w:pPr>
        <w:ind w:left="8153" w:hanging="246"/>
      </w:pPr>
      <w:rPr>
        <w:rFonts w:hint="default"/>
        <w:lang w:val="en-US" w:eastAsia="en-US" w:bidi="en-US"/>
      </w:rPr>
    </w:lvl>
  </w:abstractNum>
  <w:abstractNum w:abstractNumId="10">
    <w:nsid w:val="288B1365"/>
    <w:multiLevelType w:val="multilevel"/>
    <w:tmpl w:val="E6F4C5C0"/>
    <w:lvl w:ilvl="0">
      <w:start w:val="1"/>
      <w:numFmt w:val="decimal"/>
      <w:lvlText w:val="%1."/>
      <w:lvlJc w:val="left"/>
      <w:pPr>
        <w:ind w:left="460" w:hanging="360"/>
      </w:pPr>
      <w:rPr>
        <w:rFonts w:ascii="Times New Roman" w:eastAsia="Times New Roman" w:hAnsi="Times New Roman" w:cs="Times New Roman" w:hint="default"/>
        <w:b/>
        <w:bCs/>
        <w:w w:val="100"/>
        <w:sz w:val="22"/>
        <w:szCs w:val="22"/>
        <w:lang w:val="en-US" w:eastAsia="en-US" w:bidi="ar-SA"/>
      </w:rPr>
    </w:lvl>
    <w:lvl w:ilvl="1">
      <w:start w:val="1"/>
      <w:numFmt w:val="decimal"/>
      <w:lvlText w:val="%1.%2."/>
      <w:lvlJc w:val="left"/>
      <w:pPr>
        <w:ind w:left="460" w:hanging="360"/>
      </w:pPr>
      <w:rPr>
        <w:rFonts w:ascii="Times New Roman" w:eastAsia="Times New Roman" w:hAnsi="Times New Roman" w:cs="Times New Roman" w:hint="default"/>
        <w:b/>
        <w:bCs/>
        <w:w w:val="100"/>
        <w:sz w:val="22"/>
        <w:szCs w:val="22"/>
        <w:lang w:val="en-US" w:eastAsia="en-US" w:bidi="ar-SA"/>
      </w:rPr>
    </w:lvl>
    <w:lvl w:ilvl="2">
      <w:numFmt w:val="bullet"/>
      <w:lvlText w:val="•"/>
      <w:lvlJc w:val="left"/>
      <w:pPr>
        <w:ind w:left="283" w:hanging="360"/>
      </w:pPr>
      <w:rPr>
        <w:rFonts w:hint="default"/>
        <w:lang w:val="en-US" w:eastAsia="en-US" w:bidi="ar-SA"/>
      </w:rPr>
    </w:lvl>
    <w:lvl w:ilvl="3">
      <w:numFmt w:val="bullet"/>
      <w:lvlText w:val="•"/>
      <w:lvlJc w:val="left"/>
      <w:pPr>
        <w:ind w:left="195" w:hanging="360"/>
      </w:pPr>
      <w:rPr>
        <w:rFonts w:hint="default"/>
        <w:lang w:val="en-US" w:eastAsia="en-US" w:bidi="ar-SA"/>
      </w:rPr>
    </w:lvl>
    <w:lvl w:ilvl="4">
      <w:numFmt w:val="bullet"/>
      <w:lvlText w:val="•"/>
      <w:lvlJc w:val="left"/>
      <w:pPr>
        <w:ind w:left="106" w:hanging="360"/>
      </w:pPr>
      <w:rPr>
        <w:rFonts w:hint="default"/>
        <w:lang w:val="en-US" w:eastAsia="en-US" w:bidi="ar-SA"/>
      </w:rPr>
    </w:lvl>
    <w:lvl w:ilvl="5">
      <w:numFmt w:val="bullet"/>
      <w:lvlText w:val="•"/>
      <w:lvlJc w:val="left"/>
      <w:pPr>
        <w:ind w:left="18" w:hanging="360"/>
      </w:pPr>
      <w:rPr>
        <w:rFonts w:hint="default"/>
        <w:lang w:val="en-US" w:eastAsia="en-US" w:bidi="ar-SA"/>
      </w:rPr>
    </w:lvl>
    <w:lvl w:ilvl="6">
      <w:numFmt w:val="bullet"/>
      <w:lvlText w:val="•"/>
      <w:lvlJc w:val="left"/>
      <w:pPr>
        <w:ind w:left="-70" w:hanging="360"/>
      </w:pPr>
      <w:rPr>
        <w:rFonts w:hint="default"/>
        <w:lang w:val="en-US" w:eastAsia="en-US" w:bidi="ar-SA"/>
      </w:rPr>
    </w:lvl>
    <w:lvl w:ilvl="7">
      <w:numFmt w:val="bullet"/>
      <w:lvlText w:val="•"/>
      <w:lvlJc w:val="left"/>
      <w:pPr>
        <w:ind w:left="-159" w:hanging="360"/>
      </w:pPr>
      <w:rPr>
        <w:rFonts w:hint="default"/>
        <w:lang w:val="en-US" w:eastAsia="en-US" w:bidi="ar-SA"/>
      </w:rPr>
    </w:lvl>
    <w:lvl w:ilvl="8">
      <w:numFmt w:val="bullet"/>
      <w:lvlText w:val="•"/>
      <w:lvlJc w:val="left"/>
      <w:pPr>
        <w:ind w:left="-247" w:hanging="360"/>
      </w:pPr>
      <w:rPr>
        <w:rFonts w:hint="default"/>
        <w:lang w:val="en-US" w:eastAsia="en-US" w:bidi="ar-SA"/>
      </w:rPr>
    </w:lvl>
  </w:abstractNum>
  <w:abstractNum w:abstractNumId="11">
    <w:nsid w:val="29D34354"/>
    <w:multiLevelType w:val="multilevel"/>
    <w:tmpl w:val="41F26AB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b/>
        <w:i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nsid w:val="29F14EAF"/>
    <w:multiLevelType w:val="multilevel"/>
    <w:tmpl w:val="8BD84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2340E69"/>
    <w:multiLevelType w:val="multilevel"/>
    <w:tmpl w:val="E6F4CF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0A51DD"/>
    <w:multiLevelType w:val="multilevel"/>
    <w:tmpl w:val="26AE3BBA"/>
    <w:lvl w:ilvl="0">
      <w:start w:val="2"/>
      <w:numFmt w:val="decimal"/>
      <w:lvlText w:val="%1"/>
      <w:lvlJc w:val="left"/>
      <w:pPr>
        <w:ind w:left="460" w:hanging="360"/>
      </w:pPr>
      <w:rPr>
        <w:rFonts w:hint="default"/>
        <w:lang w:val="en-US" w:eastAsia="en-US" w:bidi="en-US"/>
      </w:rPr>
    </w:lvl>
    <w:lvl w:ilvl="1">
      <w:numFmt w:val="decimal"/>
      <w:lvlText w:val="%1.%2"/>
      <w:lvlJc w:val="left"/>
      <w:pPr>
        <w:ind w:left="460" w:hanging="360"/>
        <w:jc w:val="right"/>
      </w:pPr>
      <w:rPr>
        <w:rFonts w:ascii="Times New Roman" w:eastAsia="Times New Roman" w:hAnsi="Times New Roman" w:cs="Times New Roman" w:hint="default"/>
        <w:b/>
        <w:bCs/>
        <w:spacing w:val="-2"/>
        <w:w w:val="99"/>
        <w:sz w:val="24"/>
        <w:szCs w:val="24"/>
        <w:lang w:val="en-US" w:eastAsia="en-US" w:bidi="en-US"/>
      </w:rPr>
    </w:lvl>
    <w:lvl w:ilvl="2">
      <w:start w:val="1"/>
      <w:numFmt w:val="decimal"/>
      <w:lvlText w:val="%1.%2.%3"/>
      <w:lvlJc w:val="left"/>
      <w:pPr>
        <w:ind w:left="2080" w:hanging="540"/>
      </w:pPr>
      <w:rPr>
        <w:rFonts w:ascii="Times New Roman" w:eastAsia="Times New Roman" w:hAnsi="Times New Roman" w:cs="Times New Roman" w:hint="default"/>
        <w:b/>
        <w:bCs/>
        <w:spacing w:val="-4"/>
        <w:w w:val="99"/>
        <w:sz w:val="24"/>
        <w:szCs w:val="24"/>
        <w:lang w:val="en-US" w:eastAsia="en-US" w:bidi="en-US"/>
      </w:rPr>
    </w:lvl>
    <w:lvl w:ilvl="3">
      <w:start w:val="1"/>
      <w:numFmt w:val="lowerLetter"/>
      <w:lvlText w:val="%4)"/>
      <w:lvlJc w:val="left"/>
      <w:pPr>
        <w:ind w:left="2505" w:hanging="246"/>
      </w:pPr>
      <w:rPr>
        <w:rFonts w:ascii="Times New Roman" w:eastAsia="Times New Roman" w:hAnsi="Times New Roman" w:cs="Times New Roman" w:hint="default"/>
        <w:spacing w:val="-1"/>
        <w:w w:val="100"/>
        <w:sz w:val="24"/>
        <w:szCs w:val="24"/>
        <w:lang w:val="en-US" w:eastAsia="en-US" w:bidi="en-US"/>
      </w:rPr>
    </w:lvl>
    <w:lvl w:ilvl="4">
      <w:numFmt w:val="bullet"/>
      <w:lvlText w:val="•"/>
      <w:lvlJc w:val="left"/>
      <w:pPr>
        <w:ind w:left="4266" w:hanging="246"/>
      </w:pPr>
      <w:rPr>
        <w:rFonts w:hint="default"/>
        <w:lang w:val="en-US" w:eastAsia="en-US" w:bidi="en-US"/>
      </w:rPr>
    </w:lvl>
    <w:lvl w:ilvl="5">
      <w:numFmt w:val="bullet"/>
      <w:lvlText w:val="•"/>
      <w:lvlJc w:val="left"/>
      <w:pPr>
        <w:ind w:left="5149" w:hanging="246"/>
      </w:pPr>
      <w:rPr>
        <w:rFonts w:hint="default"/>
        <w:lang w:val="en-US" w:eastAsia="en-US" w:bidi="en-US"/>
      </w:rPr>
    </w:lvl>
    <w:lvl w:ilvl="6">
      <w:numFmt w:val="bullet"/>
      <w:lvlText w:val="•"/>
      <w:lvlJc w:val="left"/>
      <w:pPr>
        <w:ind w:left="6033" w:hanging="246"/>
      </w:pPr>
      <w:rPr>
        <w:rFonts w:hint="default"/>
        <w:lang w:val="en-US" w:eastAsia="en-US" w:bidi="en-US"/>
      </w:rPr>
    </w:lvl>
    <w:lvl w:ilvl="7">
      <w:numFmt w:val="bullet"/>
      <w:lvlText w:val="•"/>
      <w:lvlJc w:val="left"/>
      <w:pPr>
        <w:ind w:left="6916" w:hanging="246"/>
      </w:pPr>
      <w:rPr>
        <w:rFonts w:hint="default"/>
        <w:lang w:val="en-US" w:eastAsia="en-US" w:bidi="en-US"/>
      </w:rPr>
    </w:lvl>
    <w:lvl w:ilvl="8">
      <w:numFmt w:val="bullet"/>
      <w:lvlText w:val="•"/>
      <w:lvlJc w:val="left"/>
      <w:pPr>
        <w:ind w:left="7799" w:hanging="246"/>
      </w:pPr>
      <w:rPr>
        <w:rFonts w:hint="default"/>
        <w:lang w:val="en-US" w:eastAsia="en-US" w:bidi="en-US"/>
      </w:rPr>
    </w:lvl>
  </w:abstractNum>
  <w:abstractNum w:abstractNumId="15">
    <w:nsid w:val="48CE5CC4"/>
    <w:multiLevelType w:val="hybridMultilevel"/>
    <w:tmpl w:val="088656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F0D682C"/>
    <w:multiLevelType w:val="hybridMultilevel"/>
    <w:tmpl w:val="507286F0"/>
    <w:lvl w:ilvl="0" w:tplc="1A5ED06A">
      <w:start w:val="1"/>
      <w:numFmt w:val="lowerLetter"/>
      <w:lvlText w:val="%1)"/>
      <w:lvlJc w:val="left"/>
      <w:pPr>
        <w:ind w:left="1785" w:hanging="245"/>
      </w:pPr>
      <w:rPr>
        <w:rFonts w:ascii="Times New Roman" w:eastAsia="Times New Roman" w:hAnsi="Times New Roman" w:cs="Times New Roman" w:hint="default"/>
        <w:spacing w:val="-1"/>
        <w:w w:val="99"/>
        <w:sz w:val="24"/>
        <w:szCs w:val="24"/>
        <w:lang w:val="en-US" w:eastAsia="en-US" w:bidi="en-US"/>
      </w:rPr>
    </w:lvl>
    <w:lvl w:ilvl="1" w:tplc="303E16CC">
      <w:numFmt w:val="bullet"/>
      <w:lvlText w:val="•"/>
      <w:lvlJc w:val="left"/>
      <w:pPr>
        <w:ind w:left="2558" w:hanging="245"/>
      </w:pPr>
      <w:rPr>
        <w:rFonts w:hint="default"/>
        <w:lang w:val="en-US" w:eastAsia="en-US" w:bidi="en-US"/>
      </w:rPr>
    </w:lvl>
    <w:lvl w:ilvl="2" w:tplc="FFB20A9A">
      <w:numFmt w:val="bullet"/>
      <w:lvlText w:val="•"/>
      <w:lvlJc w:val="left"/>
      <w:pPr>
        <w:ind w:left="3337" w:hanging="245"/>
      </w:pPr>
      <w:rPr>
        <w:rFonts w:hint="default"/>
        <w:lang w:val="en-US" w:eastAsia="en-US" w:bidi="en-US"/>
      </w:rPr>
    </w:lvl>
    <w:lvl w:ilvl="3" w:tplc="127CA3C2">
      <w:numFmt w:val="bullet"/>
      <w:lvlText w:val="•"/>
      <w:lvlJc w:val="left"/>
      <w:pPr>
        <w:ind w:left="4115" w:hanging="245"/>
      </w:pPr>
      <w:rPr>
        <w:rFonts w:hint="default"/>
        <w:lang w:val="en-US" w:eastAsia="en-US" w:bidi="en-US"/>
      </w:rPr>
    </w:lvl>
    <w:lvl w:ilvl="4" w:tplc="EE9EBB50">
      <w:numFmt w:val="bullet"/>
      <w:lvlText w:val="•"/>
      <w:lvlJc w:val="left"/>
      <w:pPr>
        <w:ind w:left="4894" w:hanging="245"/>
      </w:pPr>
      <w:rPr>
        <w:rFonts w:hint="default"/>
        <w:lang w:val="en-US" w:eastAsia="en-US" w:bidi="en-US"/>
      </w:rPr>
    </w:lvl>
    <w:lvl w:ilvl="5" w:tplc="75DC06C4">
      <w:numFmt w:val="bullet"/>
      <w:lvlText w:val="•"/>
      <w:lvlJc w:val="left"/>
      <w:pPr>
        <w:ind w:left="5673" w:hanging="245"/>
      </w:pPr>
      <w:rPr>
        <w:rFonts w:hint="default"/>
        <w:lang w:val="en-US" w:eastAsia="en-US" w:bidi="en-US"/>
      </w:rPr>
    </w:lvl>
    <w:lvl w:ilvl="6" w:tplc="C73AA4F2">
      <w:numFmt w:val="bullet"/>
      <w:lvlText w:val="•"/>
      <w:lvlJc w:val="left"/>
      <w:pPr>
        <w:ind w:left="6451" w:hanging="245"/>
      </w:pPr>
      <w:rPr>
        <w:rFonts w:hint="default"/>
        <w:lang w:val="en-US" w:eastAsia="en-US" w:bidi="en-US"/>
      </w:rPr>
    </w:lvl>
    <w:lvl w:ilvl="7" w:tplc="7424130C">
      <w:numFmt w:val="bullet"/>
      <w:lvlText w:val="•"/>
      <w:lvlJc w:val="left"/>
      <w:pPr>
        <w:ind w:left="7230" w:hanging="245"/>
      </w:pPr>
      <w:rPr>
        <w:rFonts w:hint="default"/>
        <w:lang w:val="en-US" w:eastAsia="en-US" w:bidi="en-US"/>
      </w:rPr>
    </w:lvl>
    <w:lvl w:ilvl="8" w:tplc="375C1B30">
      <w:numFmt w:val="bullet"/>
      <w:lvlText w:val="•"/>
      <w:lvlJc w:val="left"/>
      <w:pPr>
        <w:ind w:left="8009" w:hanging="245"/>
      </w:pPr>
      <w:rPr>
        <w:rFonts w:hint="default"/>
        <w:lang w:val="en-US" w:eastAsia="en-US" w:bidi="en-US"/>
      </w:rPr>
    </w:lvl>
  </w:abstractNum>
  <w:abstractNum w:abstractNumId="17">
    <w:nsid w:val="51D06CC1"/>
    <w:multiLevelType w:val="hybridMultilevel"/>
    <w:tmpl w:val="773EE922"/>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590C7864"/>
    <w:multiLevelType w:val="hybridMultilevel"/>
    <w:tmpl w:val="C95C5F2C"/>
    <w:lvl w:ilvl="0" w:tplc="A6D6F2AC">
      <w:start w:val="1"/>
      <w:numFmt w:val="lowerLetter"/>
      <w:lvlText w:val="%1)"/>
      <w:lvlJc w:val="left"/>
      <w:pPr>
        <w:ind w:left="1785" w:hanging="245"/>
      </w:pPr>
      <w:rPr>
        <w:rFonts w:ascii="Times New Roman" w:eastAsia="Times New Roman" w:hAnsi="Times New Roman" w:cs="Times New Roman" w:hint="default"/>
        <w:spacing w:val="-1"/>
        <w:w w:val="99"/>
        <w:sz w:val="24"/>
        <w:szCs w:val="24"/>
        <w:lang w:val="en-US" w:eastAsia="en-US" w:bidi="en-US"/>
      </w:rPr>
    </w:lvl>
    <w:lvl w:ilvl="1" w:tplc="766C97C8">
      <w:numFmt w:val="bullet"/>
      <w:lvlText w:val="•"/>
      <w:lvlJc w:val="left"/>
      <w:pPr>
        <w:ind w:left="2558" w:hanging="245"/>
      </w:pPr>
      <w:rPr>
        <w:rFonts w:hint="default"/>
        <w:lang w:val="en-US" w:eastAsia="en-US" w:bidi="en-US"/>
      </w:rPr>
    </w:lvl>
    <w:lvl w:ilvl="2" w:tplc="5976897A">
      <w:numFmt w:val="bullet"/>
      <w:lvlText w:val="•"/>
      <w:lvlJc w:val="left"/>
      <w:pPr>
        <w:ind w:left="3337" w:hanging="245"/>
      </w:pPr>
      <w:rPr>
        <w:rFonts w:hint="default"/>
        <w:lang w:val="en-US" w:eastAsia="en-US" w:bidi="en-US"/>
      </w:rPr>
    </w:lvl>
    <w:lvl w:ilvl="3" w:tplc="AA9A5F78">
      <w:numFmt w:val="bullet"/>
      <w:lvlText w:val="•"/>
      <w:lvlJc w:val="left"/>
      <w:pPr>
        <w:ind w:left="4115" w:hanging="245"/>
      </w:pPr>
      <w:rPr>
        <w:rFonts w:hint="default"/>
        <w:lang w:val="en-US" w:eastAsia="en-US" w:bidi="en-US"/>
      </w:rPr>
    </w:lvl>
    <w:lvl w:ilvl="4" w:tplc="D2B06710">
      <w:numFmt w:val="bullet"/>
      <w:lvlText w:val="•"/>
      <w:lvlJc w:val="left"/>
      <w:pPr>
        <w:ind w:left="4894" w:hanging="245"/>
      </w:pPr>
      <w:rPr>
        <w:rFonts w:hint="default"/>
        <w:lang w:val="en-US" w:eastAsia="en-US" w:bidi="en-US"/>
      </w:rPr>
    </w:lvl>
    <w:lvl w:ilvl="5" w:tplc="5BA2DECC">
      <w:numFmt w:val="bullet"/>
      <w:lvlText w:val="•"/>
      <w:lvlJc w:val="left"/>
      <w:pPr>
        <w:ind w:left="5673" w:hanging="245"/>
      </w:pPr>
      <w:rPr>
        <w:rFonts w:hint="default"/>
        <w:lang w:val="en-US" w:eastAsia="en-US" w:bidi="en-US"/>
      </w:rPr>
    </w:lvl>
    <w:lvl w:ilvl="6" w:tplc="DBFCE3DC">
      <w:numFmt w:val="bullet"/>
      <w:lvlText w:val="•"/>
      <w:lvlJc w:val="left"/>
      <w:pPr>
        <w:ind w:left="6451" w:hanging="245"/>
      </w:pPr>
      <w:rPr>
        <w:rFonts w:hint="default"/>
        <w:lang w:val="en-US" w:eastAsia="en-US" w:bidi="en-US"/>
      </w:rPr>
    </w:lvl>
    <w:lvl w:ilvl="7" w:tplc="2976FAF2">
      <w:numFmt w:val="bullet"/>
      <w:lvlText w:val="•"/>
      <w:lvlJc w:val="left"/>
      <w:pPr>
        <w:ind w:left="7230" w:hanging="245"/>
      </w:pPr>
      <w:rPr>
        <w:rFonts w:hint="default"/>
        <w:lang w:val="en-US" w:eastAsia="en-US" w:bidi="en-US"/>
      </w:rPr>
    </w:lvl>
    <w:lvl w:ilvl="8" w:tplc="E0BE5C08">
      <w:numFmt w:val="bullet"/>
      <w:lvlText w:val="•"/>
      <w:lvlJc w:val="left"/>
      <w:pPr>
        <w:ind w:left="8009" w:hanging="245"/>
      </w:pPr>
      <w:rPr>
        <w:rFonts w:hint="default"/>
        <w:lang w:val="en-US" w:eastAsia="en-US" w:bidi="en-US"/>
      </w:rPr>
    </w:lvl>
  </w:abstractNum>
  <w:abstractNum w:abstractNumId="19">
    <w:nsid w:val="59B00707"/>
    <w:multiLevelType w:val="hybridMultilevel"/>
    <w:tmpl w:val="EE84DC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B440BE2"/>
    <w:multiLevelType w:val="hybridMultilevel"/>
    <w:tmpl w:val="62023A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FA04925"/>
    <w:multiLevelType w:val="multilevel"/>
    <w:tmpl w:val="AB1E3E28"/>
    <w:lvl w:ilvl="0">
      <w:start w:val="4"/>
      <w:numFmt w:val="decimal"/>
      <w:lvlText w:val="%1"/>
      <w:lvlJc w:val="left"/>
      <w:pPr>
        <w:ind w:left="460" w:hanging="360"/>
      </w:pPr>
      <w:rPr>
        <w:rFonts w:hint="default"/>
        <w:lang w:val="en-US" w:eastAsia="en-US" w:bidi="en-US"/>
      </w:rPr>
    </w:lvl>
    <w:lvl w:ilvl="1">
      <w:numFmt w:val="decimal"/>
      <w:lvlText w:val="%1.%2"/>
      <w:lvlJc w:val="left"/>
      <w:pPr>
        <w:ind w:left="460" w:hanging="360"/>
      </w:pPr>
      <w:rPr>
        <w:rFonts w:ascii="Times New Roman" w:eastAsia="Times New Roman" w:hAnsi="Times New Roman" w:cs="Times New Roman" w:hint="default"/>
        <w:b/>
        <w:bCs/>
        <w:spacing w:val="-1"/>
        <w:w w:val="99"/>
        <w:sz w:val="24"/>
        <w:szCs w:val="24"/>
        <w:lang w:val="en-US" w:eastAsia="en-US" w:bidi="en-US"/>
      </w:rPr>
    </w:lvl>
    <w:lvl w:ilvl="2">
      <w:start w:val="1"/>
      <w:numFmt w:val="decimal"/>
      <w:lvlText w:val="%3)"/>
      <w:lvlJc w:val="left"/>
      <w:pPr>
        <w:ind w:left="1080" w:hanging="260"/>
      </w:pPr>
      <w:rPr>
        <w:rFonts w:ascii="Times New Roman" w:eastAsia="Times New Roman" w:hAnsi="Times New Roman" w:cs="Times New Roman" w:hint="default"/>
        <w:spacing w:val="-5"/>
        <w:w w:val="99"/>
        <w:sz w:val="24"/>
        <w:szCs w:val="24"/>
        <w:lang w:val="en-US" w:eastAsia="en-US" w:bidi="en-US"/>
      </w:rPr>
    </w:lvl>
    <w:lvl w:ilvl="3">
      <w:numFmt w:val="bullet"/>
      <w:lvlText w:val="-"/>
      <w:lvlJc w:val="left"/>
      <w:pPr>
        <w:ind w:left="1540" w:hanging="154"/>
      </w:pPr>
      <w:rPr>
        <w:rFonts w:ascii="Times New Roman" w:eastAsia="Times New Roman" w:hAnsi="Times New Roman" w:cs="Times New Roman" w:hint="default"/>
        <w:w w:val="99"/>
        <w:sz w:val="24"/>
        <w:szCs w:val="24"/>
        <w:lang w:val="en-US" w:eastAsia="en-US" w:bidi="en-US"/>
      </w:rPr>
    </w:lvl>
    <w:lvl w:ilvl="4">
      <w:numFmt w:val="bullet"/>
      <w:lvlText w:val="•"/>
      <w:lvlJc w:val="left"/>
      <w:pPr>
        <w:ind w:left="3546" w:hanging="154"/>
      </w:pPr>
      <w:rPr>
        <w:rFonts w:hint="default"/>
        <w:lang w:val="en-US" w:eastAsia="en-US" w:bidi="en-US"/>
      </w:rPr>
    </w:lvl>
    <w:lvl w:ilvl="5">
      <w:numFmt w:val="bullet"/>
      <w:lvlText w:val="•"/>
      <w:lvlJc w:val="left"/>
      <w:pPr>
        <w:ind w:left="4549" w:hanging="154"/>
      </w:pPr>
      <w:rPr>
        <w:rFonts w:hint="default"/>
        <w:lang w:val="en-US" w:eastAsia="en-US" w:bidi="en-US"/>
      </w:rPr>
    </w:lvl>
    <w:lvl w:ilvl="6">
      <w:numFmt w:val="bullet"/>
      <w:lvlText w:val="•"/>
      <w:lvlJc w:val="left"/>
      <w:pPr>
        <w:ind w:left="5553" w:hanging="154"/>
      </w:pPr>
      <w:rPr>
        <w:rFonts w:hint="default"/>
        <w:lang w:val="en-US" w:eastAsia="en-US" w:bidi="en-US"/>
      </w:rPr>
    </w:lvl>
    <w:lvl w:ilvl="7">
      <w:numFmt w:val="bullet"/>
      <w:lvlText w:val="•"/>
      <w:lvlJc w:val="left"/>
      <w:pPr>
        <w:ind w:left="6556" w:hanging="154"/>
      </w:pPr>
      <w:rPr>
        <w:rFonts w:hint="default"/>
        <w:lang w:val="en-US" w:eastAsia="en-US" w:bidi="en-US"/>
      </w:rPr>
    </w:lvl>
    <w:lvl w:ilvl="8">
      <w:numFmt w:val="bullet"/>
      <w:lvlText w:val="•"/>
      <w:lvlJc w:val="left"/>
      <w:pPr>
        <w:ind w:left="7559" w:hanging="154"/>
      </w:pPr>
      <w:rPr>
        <w:rFonts w:hint="default"/>
        <w:lang w:val="en-US" w:eastAsia="en-US" w:bidi="en-US"/>
      </w:rPr>
    </w:lvl>
  </w:abstractNum>
  <w:abstractNum w:abstractNumId="22">
    <w:nsid w:val="641B39DC"/>
    <w:multiLevelType w:val="hybridMultilevel"/>
    <w:tmpl w:val="EEDE50A6"/>
    <w:lvl w:ilvl="0" w:tplc="423682C6">
      <w:start w:val="1"/>
      <w:numFmt w:val="bullet"/>
      <w:lvlText w:val="•"/>
      <w:lvlJc w:val="left"/>
      <w:pPr>
        <w:tabs>
          <w:tab w:val="num" w:pos="720"/>
        </w:tabs>
        <w:ind w:left="720" w:hanging="360"/>
      </w:pPr>
      <w:rPr>
        <w:rFonts w:ascii="Arial" w:hAnsi="Arial" w:hint="default"/>
      </w:rPr>
    </w:lvl>
    <w:lvl w:ilvl="1" w:tplc="6636BD2E" w:tentative="1">
      <w:start w:val="1"/>
      <w:numFmt w:val="bullet"/>
      <w:lvlText w:val="•"/>
      <w:lvlJc w:val="left"/>
      <w:pPr>
        <w:tabs>
          <w:tab w:val="num" w:pos="1440"/>
        </w:tabs>
        <w:ind w:left="1440" w:hanging="360"/>
      </w:pPr>
      <w:rPr>
        <w:rFonts w:ascii="Arial" w:hAnsi="Arial" w:hint="default"/>
      </w:rPr>
    </w:lvl>
    <w:lvl w:ilvl="2" w:tplc="2AFC5872" w:tentative="1">
      <w:start w:val="1"/>
      <w:numFmt w:val="bullet"/>
      <w:lvlText w:val="•"/>
      <w:lvlJc w:val="left"/>
      <w:pPr>
        <w:tabs>
          <w:tab w:val="num" w:pos="2160"/>
        </w:tabs>
        <w:ind w:left="2160" w:hanging="360"/>
      </w:pPr>
      <w:rPr>
        <w:rFonts w:ascii="Arial" w:hAnsi="Arial" w:hint="default"/>
      </w:rPr>
    </w:lvl>
    <w:lvl w:ilvl="3" w:tplc="67A453DC" w:tentative="1">
      <w:start w:val="1"/>
      <w:numFmt w:val="bullet"/>
      <w:lvlText w:val="•"/>
      <w:lvlJc w:val="left"/>
      <w:pPr>
        <w:tabs>
          <w:tab w:val="num" w:pos="2880"/>
        </w:tabs>
        <w:ind w:left="2880" w:hanging="360"/>
      </w:pPr>
      <w:rPr>
        <w:rFonts w:ascii="Arial" w:hAnsi="Arial" w:hint="default"/>
      </w:rPr>
    </w:lvl>
    <w:lvl w:ilvl="4" w:tplc="8794DA82" w:tentative="1">
      <w:start w:val="1"/>
      <w:numFmt w:val="bullet"/>
      <w:lvlText w:val="•"/>
      <w:lvlJc w:val="left"/>
      <w:pPr>
        <w:tabs>
          <w:tab w:val="num" w:pos="3600"/>
        </w:tabs>
        <w:ind w:left="3600" w:hanging="360"/>
      </w:pPr>
      <w:rPr>
        <w:rFonts w:ascii="Arial" w:hAnsi="Arial" w:hint="default"/>
      </w:rPr>
    </w:lvl>
    <w:lvl w:ilvl="5" w:tplc="6B8C55C6" w:tentative="1">
      <w:start w:val="1"/>
      <w:numFmt w:val="bullet"/>
      <w:lvlText w:val="•"/>
      <w:lvlJc w:val="left"/>
      <w:pPr>
        <w:tabs>
          <w:tab w:val="num" w:pos="4320"/>
        </w:tabs>
        <w:ind w:left="4320" w:hanging="360"/>
      </w:pPr>
      <w:rPr>
        <w:rFonts w:ascii="Arial" w:hAnsi="Arial" w:hint="default"/>
      </w:rPr>
    </w:lvl>
    <w:lvl w:ilvl="6" w:tplc="03589D70" w:tentative="1">
      <w:start w:val="1"/>
      <w:numFmt w:val="bullet"/>
      <w:lvlText w:val="•"/>
      <w:lvlJc w:val="left"/>
      <w:pPr>
        <w:tabs>
          <w:tab w:val="num" w:pos="5040"/>
        </w:tabs>
        <w:ind w:left="5040" w:hanging="360"/>
      </w:pPr>
      <w:rPr>
        <w:rFonts w:ascii="Arial" w:hAnsi="Arial" w:hint="default"/>
      </w:rPr>
    </w:lvl>
    <w:lvl w:ilvl="7" w:tplc="4A3EA17A" w:tentative="1">
      <w:start w:val="1"/>
      <w:numFmt w:val="bullet"/>
      <w:lvlText w:val="•"/>
      <w:lvlJc w:val="left"/>
      <w:pPr>
        <w:tabs>
          <w:tab w:val="num" w:pos="5760"/>
        </w:tabs>
        <w:ind w:left="5760" w:hanging="360"/>
      </w:pPr>
      <w:rPr>
        <w:rFonts w:ascii="Arial" w:hAnsi="Arial" w:hint="default"/>
      </w:rPr>
    </w:lvl>
    <w:lvl w:ilvl="8" w:tplc="4FA02CFA" w:tentative="1">
      <w:start w:val="1"/>
      <w:numFmt w:val="bullet"/>
      <w:lvlText w:val="•"/>
      <w:lvlJc w:val="left"/>
      <w:pPr>
        <w:tabs>
          <w:tab w:val="num" w:pos="6480"/>
        </w:tabs>
        <w:ind w:left="6480" w:hanging="360"/>
      </w:pPr>
      <w:rPr>
        <w:rFonts w:ascii="Arial" w:hAnsi="Arial" w:hint="default"/>
      </w:rPr>
    </w:lvl>
  </w:abstractNum>
  <w:abstractNum w:abstractNumId="23">
    <w:nsid w:val="6DB46EEE"/>
    <w:multiLevelType w:val="hybridMultilevel"/>
    <w:tmpl w:val="547A1D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03D23B3"/>
    <w:multiLevelType w:val="hybridMultilevel"/>
    <w:tmpl w:val="96968A3E"/>
    <w:lvl w:ilvl="0" w:tplc="F9FE37C2">
      <w:start w:val="1"/>
      <w:numFmt w:val="lowerLetter"/>
      <w:lvlText w:val="%1)"/>
      <w:lvlJc w:val="left"/>
      <w:pPr>
        <w:ind w:left="2505" w:hanging="246"/>
      </w:pPr>
      <w:rPr>
        <w:rFonts w:ascii="Times New Roman" w:eastAsia="Times New Roman" w:hAnsi="Times New Roman" w:cs="Times New Roman" w:hint="default"/>
        <w:spacing w:val="-1"/>
        <w:w w:val="100"/>
        <w:sz w:val="24"/>
        <w:szCs w:val="24"/>
        <w:lang w:val="en-US" w:eastAsia="en-US" w:bidi="en-US"/>
      </w:rPr>
    </w:lvl>
    <w:lvl w:ilvl="1" w:tplc="7DD01F8A">
      <w:numFmt w:val="bullet"/>
      <w:lvlText w:val="•"/>
      <w:lvlJc w:val="left"/>
      <w:pPr>
        <w:ind w:left="3206" w:hanging="246"/>
      </w:pPr>
      <w:rPr>
        <w:rFonts w:hint="default"/>
        <w:lang w:val="en-US" w:eastAsia="en-US" w:bidi="en-US"/>
      </w:rPr>
    </w:lvl>
    <w:lvl w:ilvl="2" w:tplc="57E8B65A">
      <w:numFmt w:val="bullet"/>
      <w:lvlText w:val="•"/>
      <w:lvlJc w:val="left"/>
      <w:pPr>
        <w:ind w:left="3913" w:hanging="246"/>
      </w:pPr>
      <w:rPr>
        <w:rFonts w:hint="default"/>
        <w:lang w:val="en-US" w:eastAsia="en-US" w:bidi="en-US"/>
      </w:rPr>
    </w:lvl>
    <w:lvl w:ilvl="3" w:tplc="2A94E0C6">
      <w:numFmt w:val="bullet"/>
      <w:lvlText w:val="•"/>
      <w:lvlJc w:val="left"/>
      <w:pPr>
        <w:ind w:left="4619" w:hanging="246"/>
      </w:pPr>
      <w:rPr>
        <w:rFonts w:hint="default"/>
        <w:lang w:val="en-US" w:eastAsia="en-US" w:bidi="en-US"/>
      </w:rPr>
    </w:lvl>
    <w:lvl w:ilvl="4" w:tplc="9A369F92">
      <w:numFmt w:val="bullet"/>
      <w:lvlText w:val="•"/>
      <w:lvlJc w:val="left"/>
      <w:pPr>
        <w:ind w:left="5326" w:hanging="246"/>
      </w:pPr>
      <w:rPr>
        <w:rFonts w:hint="default"/>
        <w:lang w:val="en-US" w:eastAsia="en-US" w:bidi="en-US"/>
      </w:rPr>
    </w:lvl>
    <w:lvl w:ilvl="5" w:tplc="1F021874">
      <w:numFmt w:val="bullet"/>
      <w:lvlText w:val="•"/>
      <w:lvlJc w:val="left"/>
      <w:pPr>
        <w:ind w:left="6033" w:hanging="246"/>
      </w:pPr>
      <w:rPr>
        <w:rFonts w:hint="default"/>
        <w:lang w:val="en-US" w:eastAsia="en-US" w:bidi="en-US"/>
      </w:rPr>
    </w:lvl>
    <w:lvl w:ilvl="6" w:tplc="9B742430">
      <w:numFmt w:val="bullet"/>
      <w:lvlText w:val="•"/>
      <w:lvlJc w:val="left"/>
      <w:pPr>
        <w:ind w:left="6739" w:hanging="246"/>
      </w:pPr>
      <w:rPr>
        <w:rFonts w:hint="default"/>
        <w:lang w:val="en-US" w:eastAsia="en-US" w:bidi="en-US"/>
      </w:rPr>
    </w:lvl>
    <w:lvl w:ilvl="7" w:tplc="B1FE11D4">
      <w:numFmt w:val="bullet"/>
      <w:lvlText w:val="•"/>
      <w:lvlJc w:val="left"/>
      <w:pPr>
        <w:ind w:left="7446" w:hanging="246"/>
      </w:pPr>
      <w:rPr>
        <w:rFonts w:hint="default"/>
        <w:lang w:val="en-US" w:eastAsia="en-US" w:bidi="en-US"/>
      </w:rPr>
    </w:lvl>
    <w:lvl w:ilvl="8" w:tplc="71727F1C">
      <w:numFmt w:val="bullet"/>
      <w:lvlText w:val="•"/>
      <w:lvlJc w:val="left"/>
      <w:pPr>
        <w:ind w:left="8153" w:hanging="246"/>
      </w:pPr>
      <w:rPr>
        <w:rFonts w:hint="default"/>
        <w:lang w:val="en-US" w:eastAsia="en-US" w:bidi="en-US"/>
      </w:rPr>
    </w:lvl>
  </w:abstractNum>
  <w:abstractNum w:abstractNumId="25">
    <w:nsid w:val="74787933"/>
    <w:multiLevelType w:val="multilevel"/>
    <w:tmpl w:val="723CEEBA"/>
    <w:lvl w:ilvl="0">
      <w:start w:val="1"/>
      <w:numFmt w:val="upperRoman"/>
      <w:lvlText w:val="%1."/>
      <w:lvlJc w:val="left"/>
      <w:pPr>
        <w:ind w:left="1080" w:hanging="72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abstractNumId w:val="24"/>
  </w:num>
  <w:num w:numId="2">
    <w:abstractNumId w:val="21"/>
  </w:num>
  <w:num w:numId="3">
    <w:abstractNumId w:val="16"/>
  </w:num>
  <w:num w:numId="4">
    <w:abstractNumId w:val="9"/>
  </w:num>
  <w:num w:numId="5">
    <w:abstractNumId w:val="18"/>
  </w:num>
  <w:num w:numId="6">
    <w:abstractNumId w:val="0"/>
  </w:num>
  <w:num w:numId="7">
    <w:abstractNumId w:val="14"/>
  </w:num>
  <w:num w:numId="8">
    <w:abstractNumId w:val="2"/>
  </w:num>
  <w:num w:numId="9">
    <w:abstractNumId w:val="12"/>
  </w:num>
  <w:num w:numId="10">
    <w:abstractNumId w:val="13"/>
  </w:num>
  <w:num w:numId="11">
    <w:abstractNumId w:val="3"/>
  </w:num>
  <w:num w:numId="12">
    <w:abstractNumId w:val="19"/>
  </w:num>
  <w:num w:numId="13">
    <w:abstractNumId w:val="15"/>
  </w:num>
  <w:num w:numId="14">
    <w:abstractNumId w:val="4"/>
  </w:num>
  <w:num w:numId="15">
    <w:abstractNumId w:val="17"/>
  </w:num>
  <w:num w:numId="16">
    <w:abstractNumId w:val="11"/>
  </w:num>
  <w:num w:numId="17">
    <w:abstractNumId w:val="7"/>
  </w:num>
  <w:num w:numId="18">
    <w:abstractNumId w:val="10"/>
  </w:num>
  <w:num w:numId="19">
    <w:abstractNumId w:val="1"/>
  </w:num>
  <w:num w:numId="20">
    <w:abstractNumId w:val="8"/>
  </w:num>
  <w:num w:numId="21">
    <w:abstractNumId w:val="20"/>
  </w:num>
  <w:num w:numId="22">
    <w:abstractNumId w:val="25"/>
  </w:num>
  <w:num w:numId="23">
    <w:abstractNumId w:val="5"/>
  </w:num>
  <w:num w:numId="24">
    <w:abstractNumId w:val="6"/>
  </w:num>
  <w:num w:numId="25">
    <w:abstractNumId w:val="23"/>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E12"/>
    <w:rsid w:val="000350EF"/>
    <w:rsid w:val="000D0679"/>
    <w:rsid w:val="000E2217"/>
    <w:rsid w:val="000E6E12"/>
    <w:rsid w:val="000F7978"/>
    <w:rsid w:val="001232EF"/>
    <w:rsid w:val="0017039F"/>
    <w:rsid w:val="0017597B"/>
    <w:rsid w:val="001C005E"/>
    <w:rsid w:val="001C3D04"/>
    <w:rsid w:val="001C7855"/>
    <w:rsid w:val="001F28D3"/>
    <w:rsid w:val="001F66A4"/>
    <w:rsid w:val="00236431"/>
    <w:rsid w:val="00236FEB"/>
    <w:rsid w:val="00244292"/>
    <w:rsid w:val="0028656B"/>
    <w:rsid w:val="00312914"/>
    <w:rsid w:val="00341A0A"/>
    <w:rsid w:val="003540E4"/>
    <w:rsid w:val="003573F2"/>
    <w:rsid w:val="00367039"/>
    <w:rsid w:val="00397931"/>
    <w:rsid w:val="003E5053"/>
    <w:rsid w:val="003E5CB1"/>
    <w:rsid w:val="003E7871"/>
    <w:rsid w:val="00411FDF"/>
    <w:rsid w:val="00455EB5"/>
    <w:rsid w:val="0046190D"/>
    <w:rsid w:val="0053401E"/>
    <w:rsid w:val="00640654"/>
    <w:rsid w:val="0066052F"/>
    <w:rsid w:val="0067619E"/>
    <w:rsid w:val="006A5247"/>
    <w:rsid w:val="006B06B4"/>
    <w:rsid w:val="006B298A"/>
    <w:rsid w:val="006B5EA7"/>
    <w:rsid w:val="006F69CE"/>
    <w:rsid w:val="007008F3"/>
    <w:rsid w:val="0070380B"/>
    <w:rsid w:val="00774ABF"/>
    <w:rsid w:val="007C7F07"/>
    <w:rsid w:val="00807C98"/>
    <w:rsid w:val="00822464"/>
    <w:rsid w:val="00822F41"/>
    <w:rsid w:val="00836114"/>
    <w:rsid w:val="00856E3E"/>
    <w:rsid w:val="008C7B87"/>
    <w:rsid w:val="008F1A97"/>
    <w:rsid w:val="008F2C7F"/>
    <w:rsid w:val="009348E2"/>
    <w:rsid w:val="00975107"/>
    <w:rsid w:val="009D27AB"/>
    <w:rsid w:val="00A2154E"/>
    <w:rsid w:val="00A978BA"/>
    <w:rsid w:val="00AC72B5"/>
    <w:rsid w:val="00AE1A90"/>
    <w:rsid w:val="00AF0267"/>
    <w:rsid w:val="00B25B92"/>
    <w:rsid w:val="00B74D3B"/>
    <w:rsid w:val="00BE3C28"/>
    <w:rsid w:val="00BE58F4"/>
    <w:rsid w:val="00BF161D"/>
    <w:rsid w:val="00BF381B"/>
    <w:rsid w:val="00C2166B"/>
    <w:rsid w:val="00C4047C"/>
    <w:rsid w:val="00C80012"/>
    <w:rsid w:val="00C83B28"/>
    <w:rsid w:val="00C94F95"/>
    <w:rsid w:val="00CA4E17"/>
    <w:rsid w:val="00CB57D3"/>
    <w:rsid w:val="00CE402F"/>
    <w:rsid w:val="00CF75EC"/>
    <w:rsid w:val="00D15E32"/>
    <w:rsid w:val="00D31243"/>
    <w:rsid w:val="00D91B26"/>
    <w:rsid w:val="00DF1DBF"/>
    <w:rsid w:val="00E53523"/>
    <w:rsid w:val="00E92E1E"/>
    <w:rsid w:val="00EC1139"/>
    <w:rsid w:val="00EF4858"/>
    <w:rsid w:val="00F20322"/>
    <w:rsid w:val="00F43BBB"/>
    <w:rsid w:val="00F704E1"/>
    <w:rsid w:val="00FA19AF"/>
    <w:rsid w:val="00FB5B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3" w:uiPriority="0"/>
    <w:lsdException w:name="Hyperlink" w:uiPriority="0"/>
    <w:lsdException w:name="Strong" w:semiHidden="0" w:uiPriority="0" w:unhideWhenUsed="0" w:qFormat="1"/>
    <w:lsdException w:name="Emphasis" w:semiHidden="0" w:uiPriority="20" w:unhideWhenUsed="0" w:qFormat="1"/>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E6E12"/>
    <w:pPr>
      <w:widowControl w:val="0"/>
      <w:autoSpaceDE w:val="0"/>
      <w:autoSpaceDN w:val="0"/>
      <w:spacing w:after="0" w:line="240" w:lineRule="auto"/>
    </w:pPr>
    <w:rPr>
      <w:rFonts w:ascii="Times New Roman" w:eastAsia="Times New Roman" w:hAnsi="Times New Roman" w:cs="Times New Roman"/>
      <w:lang w:bidi="en-US"/>
    </w:rPr>
  </w:style>
  <w:style w:type="paragraph" w:styleId="Heading1">
    <w:name w:val="heading 1"/>
    <w:basedOn w:val="Normal"/>
    <w:link w:val="Heading1Char"/>
    <w:uiPriority w:val="1"/>
    <w:qFormat/>
    <w:rsid w:val="000E6E12"/>
    <w:pPr>
      <w:ind w:left="1180" w:hanging="360"/>
      <w:outlineLvl w:val="0"/>
    </w:pPr>
    <w:rPr>
      <w:b/>
      <w:bCs/>
      <w:sz w:val="24"/>
      <w:szCs w:val="24"/>
    </w:rPr>
  </w:style>
  <w:style w:type="paragraph" w:styleId="Heading2">
    <w:name w:val="heading 2"/>
    <w:basedOn w:val="Normal"/>
    <w:next w:val="Normal"/>
    <w:link w:val="Heading2Char"/>
    <w:qFormat/>
    <w:rsid w:val="00975107"/>
    <w:pPr>
      <w:keepNext/>
      <w:widowControl/>
      <w:autoSpaceDE/>
      <w:autoSpaceDN/>
      <w:jc w:val="center"/>
      <w:outlineLvl w:val="1"/>
    </w:pPr>
    <w:rPr>
      <w:sz w:val="28"/>
      <w:szCs w:val="20"/>
      <w:lang w:eastAsia="ru-RU" w:bidi="ar-SA"/>
    </w:rPr>
  </w:style>
  <w:style w:type="paragraph" w:styleId="Heading3">
    <w:name w:val="heading 3"/>
    <w:basedOn w:val="Normal"/>
    <w:next w:val="Normal"/>
    <w:link w:val="Heading3Char"/>
    <w:uiPriority w:val="9"/>
    <w:semiHidden/>
    <w:unhideWhenUsed/>
    <w:qFormat/>
    <w:rsid w:val="00D15E32"/>
    <w:pPr>
      <w:keepNext/>
      <w:keepLines/>
      <w:spacing w:before="200"/>
      <w:outlineLvl w:val="2"/>
    </w:pPr>
    <w:rPr>
      <w:rFonts w:asciiTheme="majorHAnsi" w:eastAsiaTheme="majorEastAsia" w:hAnsiTheme="majorHAnsi" w:cstheme="majorBidi"/>
      <w:b/>
      <w:bCs/>
      <w:color w:val="5B9BD5" w:themeColor="accent1"/>
    </w:rPr>
  </w:style>
  <w:style w:type="paragraph" w:styleId="Heading6">
    <w:name w:val="heading 6"/>
    <w:basedOn w:val="Normal"/>
    <w:next w:val="Normal"/>
    <w:link w:val="Heading6Char"/>
    <w:qFormat/>
    <w:rsid w:val="00975107"/>
    <w:pPr>
      <w:widowControl/>
      <w:autoSpaceDE/>
      <w:autoSpaceDN/>
      <w:spacing w:before="240" w:after="60"/>
      <w:outlineLvl w:val="5"/>
    </w:pPr>
    <w:rPr>
      <w:b/>
      <w:bCs/>
      <w:lang w:val="ru-RU" w:eastAsia="ru-RU"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E6E12"/>
    <w:rPr>
      <w:rFonts w:ascii="Times New Roman" w:eastAsia="Times New Roman" w:hAnsi="Times New Roman" w:cs="Times New Roman"/>
      <w:b/>
      <w:bCs/>
      <w:sz w:val="24"/>
      <w:szCs w:val="24"/>
      <w:lang w:bidi="en-US"/>
    </w:rPr>
  </w:style>
  <w:style w:type="paragraph" w:styleId="BodyText">
    <w:name w:val="Body Text"/>
    <w:basedOn w:val="Normal"/>
    <w:link w:val="BodyTextChar"/>
    <w:uiPriority w:val="1"/>
    <w:qFormat/>
    <w:rsid w:val="000E6E12"/>
    <w:rPr>
      <w:sz w:val="24"/>
      <w:szCs w:val="24"/>
    </w:rPr>
  </w:style>
  <w:style w:type="character" w:customStyle="1" w:styleId="BodyTextChar">
    <w:name w:val="Body Text Char"/>
    <w:basedOn w:val="DefaultParagraphFont"/>
    <w:link w:val="BodyText"/>
    <w:uiPriority w:val="1"/>
    <w:rsid w:val="000E6E12"/>
    <w:rPr>
      <w:rFonts w:ascii="Times New Roman" w:eastAsia="Times New Roman" w:hAnsi="Times New Roman" w:cs="Times New Roman"/>
      <w:sz w:val="24"/>
      <w:szCs w:val="24"/>
      <w:lang w:bidi="en-US"/>
    </w:rPr>
  </w:style>
  <w:style w:type="paragraph" w:styleId="ListParagraph">
    <w:name w:val="List Paragraph"/>
    <w:aliases w:val="First Level Outline,tabel,Body Text Char1,Char Char2,Body of text"/>
    <w:basedOn w:val="Normal"/>
    <w:link w:val="ListParagraphChar"/>
    <w:uiPriority w:val="34"/>
    <w:qFormat/>
    <w:rsid w:val="000E6E12"/>
    <w:pPr>
      <w:ind w:left="1180" w:hanging="245"/>
    </w:pPr>
  </w:style>
  <w:style w:type="paragraph" w:styleId="Header">
    <w:name w:val="header"/>
    <w:basedOn w:val="Normal"/>
    <w:link w:val="HeaderChar"/>
    <w:uiPriority w:val="99"/>
    <w:unhideWhenUsed/>
    <w:rsid w:val="006A5247"/>
    <w:pPr>
      <w:tabs>
        <w:tab w:val="center" w:pos="4513"/>
        <w:tab w:val="right" w:pos="9026"/>
      </w:tabs>
    </w:pPr>
  </w:style>
  <w:style w:type="character" w:customStyle="1" w:styleId="HeaderChar">
    <w:name w:val="Header Char"/>
    <w:basedOn w:val="DefaultParagraphFont"/>
    <w:link w:val="Header"/>
    <w:uiPriority w:val="99"/>
    <w:rsid w:val="006A5247"/>
    <w:rPr>
      <w:rFonts w:ascii="Times New Roman" w:eastAsia="Times New Roman" w:hAnsi="Times New Roman" w:cs="Times New Roman"/>
      <w:lang w:bidi="en-US"/>
    </w:rPr>
  </w:style>
  <w:style w:type="paragraph" w:styleId="Footer">
    <w:name w:val="footer"/>
    <w:basedOn w:val="Normal"/>
    <w:link w:val="FooterChar"/>
    <w:uiPriority w:val="99"/>
    <w:unhideWhenUsed/>
    <w:rsid w:val="006A5247"/>
    <w:pPr>
      <w:tabs>
        <w:tab w:val="center" w:pos="4513"/>
        <w:tab w:val="right" w:pos="9026"/>
      </w:tabs>
    </w:pPr>
  </w:style>
  <w:style w:type="character" w:customStyle="1" w:styleId="FooterChar">
    <w:name w:val="Footer Char"/>
    <w:basedOn w:val="DefaultParagraphFont"/>
    <w:link w:val="Footer"/>
    <w:uiPriority w:val="99"/>
    <w:rsid w:val="006A5247"/>
    <w:rPr>
      <w:rFonts w:ascii="Times New Roman" w:eastAsia="Times New Roman" w:hAnsi="Times New Roman" w:cs="Times New Roman"/>
      <w:lang w:bidi="en-US"/>
    </w:rPr>
  </w:style>
  <w:style w:type="character" w:styleId="PageNumber">
    <w:name w:val="page number"/>
    <w:basedOn w:val="DefaultParagraphFont"/>
    <w:rsid w:val="006A5247"/>
  </w:style>
  <w:style w:type="character" w:customStyle="1" w:styleId="Heading2Char">
    <w:name w:val="Heading 2 Char"/>
    <w:basedOn w:val="DefaultParagraphFont"/>
    <w:link w:val="Heading2"/>
    <w:rsid w:val="00975107"/>
    <w:rPr>
      <w:rFonts w:ascii="Times New Roman" w:eastAsia="Times New Roman" w:hAnsi="Times New Roman" w:cs="Times New Roman"/>
      <w:sz w:val="28"/>
      <w:szCs w:val="20"/>
      <w:lang w:eastAsia="ru-RU"/>
    </w:rPr>
  </w:style>
  <w:style w:type="character" w:customStyle="1" w:styleId="Heading6Char">
    <w:name w:val="Heading 6 Char"/>
    <w:basedOn w:val="DefaultParagraphFont"/>
    <w:link w:val="Heading6"/>
    <w:rsid w:val="00975107"/>
    <w:rPr>
      <w:rFonts w:ascii="Times New Roman" w:eastAsia="Times New Roman" w:hAnsi="Times New Roman" w:cs="Times New Roman"/>
      <w:b/>
      <w:bCs/>
      <w:lang w:val="ru-RU" w:eastAsia="ru-RU"/>
    </w:rPr>
  </w:style>
  <w:style w:type="paragraph" w:styleId="Title">
    <w:name w:val="Title"/>
    <w:basedOn w:val="Normal"/>
    <w:link w:val="TitleChar"/>
    <w:qFormat/>
    <w:rsid w:val="00975107"/>
    <w:pPr>
      <w:widowControl/>
      <w:autoSpaceDE/>
      <w:autoSpaceDN/>
      <w:jc w:val="center"/>
    </w:pPr>
    <w:rPr>
      <w:sz w:val="28"/>
      <w:szCs w:val="20"/>
      <w:lang w:val="ru-RU" w:eastAsia="ru-RU" w:bidi="ar-SA"/>
    </w:rPr>
  </w:style>
  <w:style w:type="character" w:customStyle="1" w:styleId="TitleChar">
    <w:name w:val="Title Char"/>
    <w:basedOn w:val="DefaultParagraphFont"/>
    <w:link w:val="Title"/>
    <w:rsid w:val="00975107"/>
    <w:rPr>
      <w:rFonts w:ascii="Times New Roman" w:eastAsia="Times New Roman" w:hAnsi="Times New Roman" w:cs="Times New Roman"/>
      <w:sz w:val="28"/>
      <w:szCs w:val="20"/>
      <w:lang w:val="ru-RU" w:eastAsia="ru-RU"/>
    </w:rPr>
  </w:style>
  <w:style w:type="paragraph" w:styleId="BodyText3">
    <w:name w:val="Body Text 3"/>
    <w:basedOn w:val="Normal"/>
    <w:link w:val="BodyText3Char"/>
    <w:rsid w:val="00975107"/>
    <w:pPr>
      <w:widowControl/>
      <w:autoSpaceDE/>
      <w:autoSpaceDN/>
    </w:pPr>
    <w:rPr>
      <w:b/>
      <w:sz w:val="28"/>
      <w:szCs w:val="20"/>
      <w:lang w:eastAsia="ru-RU" w:bidi="ar-SA"/>
    </w:rPr>
  </w:style>
  <w:style w:type="character" w:customStyle="1" w:styleId="BodyText3Char">
    <w:name w:val="Body Text 3 Char"/>
    <w:basedOn w:val="DefaultParagraphFont"/>
    <w:link w:val="BodyText3"/>
    <w:rsid w:val="00975107"/>
    <w:rPr>
      <w:rFonts w:ascii="Times New Roman" w:eastAsia="Times New Roman" w:hAnsi="Times New Roman" w:cs="Times New Roman"/>
      <w:b/>
      <w:sz w:val="28"/>
      <w:szCs w:val="20"/>
      <w:lang w:eastAsia="ru-RU"/>
    </w:rPr>
  </w:style>
  <w:style w:type="paragraph" w:styleId="NormalWeb">
    <w:name w:val="Normal (Web)"/>
    <w:basedOn w:val="Normal"/>
    <w:uiPriority w:val="99"/>
    <w:unhideWhenUsed/>
    <w:rsid w:val="00975107"/>
    <w:pPr>
      <w:widowControl/>
      <w:autoSpaceDE/>
      <w:autoSpaceDN/>
      <w:spacing w:before="100" w:beforeAutospacing="1" w:after="100" w:afterAutospacing="1"/>
    </w:pPr>
    <w:rPr>
      <w:sz w:val="24"/>
      <w:szCs w:val="24"/>
      <w:lang w:val="ru-RU" w:eastAsia="ru-RU" w:bidi="ar-SA"/>
    </w:rPr>
  </w:style>
  <w:style w:type="character" w:styleId="Hyperlink">
    <w:name w:val="Hyperlink"/>
    <w:basedOn w:val="DefaultParagraphFont"/>
    <w:rsid w:val="00975107"/>
    <w:rPr>
      <w:color w:val="0000FF"/>
      <w:u w:val="single"/>
    </w:rPr>
  </w:style>
  <w:style w:type="character" w:customStyle="1" w:styleId="hps">
    <w:name w:val="hps"/>
    <w:basedOn w:val="DefaultParagraphFont"/>
    <w:rsid w:val="00975107"/>
  </w:style>
  <w:style w:type="character" w:customStyle="1" w:styleId="longtext">
    <w:name w:val="long_text"/>
    <w:basedOn w:val="DefaultParagraphFont"/>
    <w:rsid w:val="00975107"/>
  </w:style>
  <w:style w:type="character" w:styleId="Strong">
    <w:name w:val="Strong"/>
    <w:basedOn w:val="DefaultParagraphFont"/>
    <w:qFormat/>
    <w:rsid w:val="00975107"/>
    <w:rPr>
      <w:b/>
      <w:bCs/>
    </w:rPr>
  </w:style>
  <w:style w:type="character" w:customStyle="1" w:styleId="tocnumber">
    <w:name w:val="tocnumber"/>
    <w:basedOn w:val="DefaultParagraphFont"/>
    <w:rsid w:val="00975107"/>
  </w:style>
  <w:style w:type="character" w:customStyle="1" w:styleId="toctext">
    <w:name w:val="toctext"/>
    <w:basedOn w:val="DefaultParagraphFont"/>
    <w:rsid w:val="00975107"/>
  </w:style>
  <w:style w:type="character" w:customStyle="1" w:styleId="mw-headline">
    <w:name w:val="mw-headline"/>
    <w:basedOn w:val="DefaultParagraphFont"/>
    <w:rsid w:val="00975107"/>
  </w:style>
  <w:style w:type="paragraph" w:customStyle="1" w:styleId="Default">
    <w:name w:val="Default"/>
    <w:qFormat/>
    <w:rsid w:val="00975107"/>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character" w:customStyle="1" w:styleId="gt-ft-text">
    <w:name w:val="gt-ft-text"/>
    <w:basedOn w:val="DefaultParagraphFont"/>
    <w:rsid w:val="00975107"/>
  </w:style>
  <w:style w:type="paragraph" w:styleId="z-TopofForm">
    <w:name w:val="HTML Top of Form"/>
    <w:basedOn w:val="Normal"/>
    <w:next w:val="Normal"/>
    <w:link w:val="z-TopofFormChar"/>
    <w:hidden/>
    <w:unhideWhenUsed/>
    <w:rsid w:val="00975107"/>
    <w:pPr>
      <w:widowControl/>
      <w:pBdr>
        <w:bottom w:val="single" w:sz="6" w:space="1" w:color="auto"/>
      </w:pBdr>
      <w:autoSpaceDE/>
      <w:autoSpaceDN/>
      <w:jc w:val="center"/>
    </w:pPr>
    <w:rPr>
      <w:rFonts w:ascii="Arial" w:hAnsi="Arial" w:cs="Arial"/>
      <w:vanish/>
      <w:sz w:val="16"/>
      <w:szCs w:val="16"/>
      <w:lang w:val="ru-RU" w:eastAsia="ru-RU" w:bidi="ar-SA"/>
    </w:rPr>
  </w:style>
  <w:style w:type="character" w:customStyle="1" w:styleId="z-TopofFormChar">
    <w:name w:val="z-Top of Form Char"/>
    <w:basedOn w:val="DefaultParagraphFont"/>
    <w:link w:val="z-TopofForm"/>
    <w:rsid w:val="00975107"/>
    <w:rPr>
      <w:rFonts w:ascii="Arial" w:eastAsia="Times New Roman" w:hAnsi="Arial" w:cs="Arial"/>
      <w:vanish/>
      <w:sz w:val="16"/>
      <w:szCs w:val="16"/>
      <w:lang w:val="ru-RU" w:eastAsia="ru-RU"/>
    </w:rPr>
  </w:style>
  <w:style w:type="paragraph" w:styleId="z-BottomofForm">
    <w:name w:val="HTML Bottom of Form"/>
    <w:basedOn w:val="Normal"/>
    <w:next w:val="Normal"/>
    <w:link w:val="z-BottomofFormChar"/>
    <w:hidden/>
    <w:unhideWhenUsed/>
    <w:rsid w:val="00975107"/>
    <w:pPr>
      <w:widowControl/>
      <w:pBdr>
        <w:top w:val="single" w:sz="6" w:space="1" w:color="auto"/>
      </w:pBdr>
      <w:autoSpaceDE/>
      <w:autoSpaceDN/>
      <w:jc w:val="center"/>
    </w:pPr>
    <w:rPr>
      <w:rFonts w:ascii="Arial" w:hAnsi="Arial" w:cs="Arial"/>
      <w:vanish/>
      <w:sz w:val="16"/>
      <w:szCs w:val="16"/>
      <w:lang w:val="ru-RU" w:eastAsia="ru-RU" w:bidi="ar-SA"/>
    </w:rPr>
  </w:style>
  <w:style w:type="character" w:customStyle="1" w:styleId="z-BottomofFormChar">
    <w:name w:val="z-Bottom of Form Char"/>
    <w:basedOn w:val="DefaultParagraphFont"/>
    <w:link w:val="z-BottomofForm"/>
    <w:rsid w:val="00975107"/>
    <w:rPr>
      <w:rFonts w:ascii="Arial" w:eastAsia="Times New Roman" w:hAnsi="Arial" w:cs="Arial"/>
      <w:vanish/>
      <w:sz w:val="16"/>
      <w:szCs w:val="16"/>
      <w:lang w:val="ru-RU" w:eastAsia="ru-RU"/>
    </w:rPr>
  </w:style>
  <w:style w:type="paragraph" w:styleId="BodyTextIndent">
    <w:name w:val="Body Text Indent"/>
    <w:basedOn w:val="Normal"/>
    <w:link w:val="BodyTextIndentChar"/>
    <w:rsid w:val="00975107"/>
    <w:pPr>
      <w:widowControl/>
      <w:autoSpaceDE/>
      <w:autoSpaceDN/>
      <w:spacing w:after="120"/>
      <w:ind w:left="283"/>
    </w:pPr>
    <w:rPr>
      <w:sz w:val="24"/>
      <w:szCs w:val="24"/>
      <w:lang w:val="ru-RU" w:eastAsia="ru-RU" w:bidi="ar-SA"/>
    </w:rPr>
  </w:style>
  <w:style w:type="character" w:customStyle="1" w:styleId="BodyTextIndentChar">
    <w:name w:val="Body Text Indent Char"/>
    <w:basedOn w:val="DefaultParagraphFont"/>
    <w:link w:val="BodyTextIndent"/>
    <w:rsid w:val="00975107"/>
    <w:rPr>
      <w:rFonts w:ascii="Times New Roman" w:eastAsia="Times New Roman" w:hAnsi="Times New Roman" w:cs="Times New Roman"/>
      <w:sz w:val="24"/>
      <w:szCs w:val="24"/>
      <w:lang w:val="ru-RU" w:eastAsia="ru-RU"/>
    </w:rPr>
  </w:style>
  <w:style w:type="character" w:customStyle="1" w:styleId="shorttext">
    <w:name w:val="short_text"/>
    <w:basedOn w:val="DefaultParagraphFont"/>
    <w:rsid w:val="00975107"/>
  </w:style>
  <w:style w:type="table" w:styleId="MediumShading1">
    <w:name w:val="Medium Shading 1"/>
    <w:basedOn w:val="TableNormal"/>
    <w:uiPriority w:val="63"/>
    <w:rsid w:val="00455EB5"/>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Shading">
    <w:name w:val="Light Shading"/>
    <w:basedOn w:val="TableNormal"/>
    <w:uiPriority w:val="60"/>
    <w:rsid w:val="00455EB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ListParagraph1">
    <w:name w:val="List Paragraph1"/>
    <w:basedOn w:val="Normal"/>
    <w:uiPriority w:val="99"/>
    <w:unhideWhenUsed/>
    <w:qFormat/>
    <w:rsid w:val="003E5053"/>
    <w:pPr>
      <w:widowControl/>
      <w:autoSpaceDE/>
      <w:autoSpaceDN/>
      <w:spacing w:after="200" w:line="276" w:lineRule="auto"/>
      <w:ind w:left="720"/>
      <w:contextualSpacing/>
    </w:pPr>
    <w:rPr>
      <w:rFonts w:asciiTheme="minorHAnsi" w:eastAsiaTheme="minorEastAsia" w:hAnsiTheme="minorHAnsi" w:cstheme="minorBidi"/>
      <w:sz w:val="20"/>
      <w:szCs w:val="20"/>
      <w:lang w:eastAsia="zh-CN" w:bidi="ar-SA"/>
    </w:rPr>
  </w:style>
  <w:style w:type="paragraph" w:styleId="BalloonText">
    <w:name w:val="Balloon Text"/>
    <w:basedOn w:val="Normal"/>
    <w:link w:val="BalloonTextChar"/>
    <w:uiPriority w:val="99"/>
    <w:unhideWhenUsed/>
    <w:rsid w:val="003E5053"/>
    <w:rPr>
      <w:rFonts w:ascii="Tahoma" w:hAnsi="Tahoma" w:cs="Tahoma"/>
      <w:sz w:val="16"/>
      <w:szCs w:val="16"/>
    </w:rPr>
  </w:style>
  <w:style w:type="character" w:customStyle="1" w:styleId="BalloonTextChar">
    <w:name w:val="Balloon Text Char"/>
    <w:basedOn w:val="DefaultParagraphFont"/>
    <w:link w:val="BalloonText"/>
    <w:uiPriority w:val="99"/>
    <w:rsid w:val="003E5053"/>
    <w:rPr>
      <w:rFonts w:ascii="Tahoma" w:eastAsia="Times New Roman" w:hAnsi="Tahoma" w:cs="Tahoma"/>
      <w:sz w:val="16"/>
      <w:szCs w:val="16"/>
      <w:lang w:bidi="en-US"/>
    </w:rPr>
  </w:style>
  <w:style w:type="paragraph" w:styleId="Caption">
    <w:name w:val="caption"/>
    <w:basedOn w:val="Normal"/>
    <w:next w:val="Normal"/>
    <w:uiPriority w:val="35"/>
    <w:unhideWhenUsed/>
    <w:qFormat/>
    <w:rsid w:val="0070380B"/>
    <w:pPr>
      <w:widowControl/>
      <w:autoSpaceDE/>
      <w:autoSpaceDN/>
      <w:spacing w:after="200"/>
      <w:jc w:val="both"/>
    </w:pPr>
    <w:rPr>
      <w:rFonts w:asciiTheme="minorHAnsi" w:eastAsiaTheme="minorHAnsi" w:hAnsiTheme="minorHAnsi" w:cstheme="minorBidi"/>
      <w:b/>
      <w:bCs/>
      <w:color w:val="5B9BD5" w:themeColor="accent1"/>
      <w:kern w:val="2"/>
      <w:sz w:val="18"/>
      <w:szCs w:val="18"/>
      <w:lang w:bidi="ar-SA"/>
    </w:rPr>
  </w:style>
  <w:style w:type="character" w:customStyle="1" w:styleId="Heading3Char">
    <w:name w:val="Heading 3 Char"/>
    <w:basedOn w:val="DefaultParagraphFont"/>
    <w:link w:val="Heading3"/>
    <w:uiPriority w:val="9"/>
    <w:semiHidden/>
    <w:rsid w:val="00D15E32"/>
    <w:rPr>
      <w:rFonts w:asciiTheme="majorHAnsi" w:eastAsiaTheme="majorEastAsia" w:hAnsiTheme="majorHAnsi" w:cstheme="majorBidi"/>
      <w:b/>
      <w:bCs/>
      <w:color w:val="5B9BD5" w:themeColor="accent1"/>
      <w:lang w:bidi="en-US"/>
    </w:rPr>
  </w:style>
  <w:style w:type="paragraph" w:styleId="NoSpacing">
    <w:name w:val="No Spacing"/>
    <w:uiPriority w:val="1"/>
    <w:qFormat/>
    <w:rsid w:val="00A2154E"/>
    <w:pPr>
      <w:spacing w:after="0" w:line="240" w:lineRule="auto"/>
      <w:jc w:val="both"/>
    </w:pPr>
  </w:style>
  <w:style w:type="table" w:styleId="TableGrid">
    <w:name w:val="Table Grid"/>
    <w:basedOn w:val="TableNormal"/>
    <w:uiPriority w:val="59"/>
    <w:rsid w:val="0031291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Shading11">
    <w:name w:val="Medium Shading 11"/>
    <w:basedOn w:val="TableNormal"/>
    <w:uiPriority w:val="63"/>
    <w:rsid w:val="0053401E"/>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ghtShading1">
    <w:name w:val="Light Shading1"/>
    <w:basedOn w:val="TableNormal"/>
    <w:uiPriority w:val="60"/>
    <w:rsid w:val="0053401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ListParagraphChar">
    <w:name w:val="List Paragraph Char"/>
    <w:aliases w:val="First Level Outline Char,tabel Char,Body Text Char1 Char,Char Char2 Char,Body of text Char"/>
    <w:link w:val="ListParagraph"/>
    <w:uiPriority w:val="34"/>
    <w:rsid w:val="0053401E"/>
    <w:rPr>
      <w:rFonts w:ascii="Times New Roman" w:eastAsia="Times New Roman" w:hAnsi="Times New Roman" w:cs="Times New Roman"/>
      <w:lang w:bidi="en-US"/>
    </w:rPr>
  </w:style>
  <w:style w:type="character" w:customStyle="1" w:styleId="st">
    <w:name w:val="st"/>
    <w:basedOn w:val="DefaultParagraphFont"/>
    <w:rsid w:val="0053401E"/>
  </w:style>
  <w:style w:type="character" w:styleId="Emphasis">
    <w:name w:val="Emphasis"/>
    <w:basedOn w:val="DefaultParagraphFont"/>
    <w:uiPriority w:val="20"/>
    <w:qFormat/>
    <w:rsid w:val="0053401E"/>
    <w:rPr>
      <w:i/>
      <w:iCs/>
    </w:rPr>
  </w:style>
  <w:style w:type="character" w:customStyle="1" w:styleId="citationvolume">
    <w:name w:val="citationvolume"/>
    <w:basedOn w:val="DefaultParagraphFont"/>
    <w:rsid w:val="0053401E"/>
  </w:style>
  <w:style w:type="character" w:styleId="PlaceholderText">
    <w:name w:val="Placeholder Text"/>
    <w:basedOn w:val="DefaultParagraphFont"/>
    <w:uiPriority w:val="99"/>
    <w:semiHidden/>
    <w:rsid w:val="0053401E"/>
    <w:rPr>
      <w:color w:val="808080"/>
    </w:rPr>
  </w:style>
  <w:style w:type="paragraph" w:styleId="PlainText">
    <w:name w:val="Plain Text"/>
    <w:basedOn w:val="Normal"/>
    <w:link w:val="PlainTextChar"/>
    <w:uiPriority w:val="99"/>
    <w:unhideWhenUsed/>
    <w:rsid w:val="0053401E"/>
    <w:pPr>
      <w:widowControl/>
      <w:autoSpaceDE/>
      <w:autoSpaceDN/>
    </w:pPr>
    <w:rPr>
      <w:rFonts w:ascii="Consolas" w:eastAsiaTheme="minorHAnsi" w:hAnsi="Consolas" w:cstheme="minorBidi"/>
      <w:sz w:val="21"/>
      <w:szCs w:val="21"/>
      <w:lang w:bidi="ar-SA"/>
    </w:rPr>
  </w:style>
  <w:style w:type="character" w:customStyle="1" w:styleId="PlainTextChar">
    <w:name w:val="Plain Text Char"/>
    <w:basedOn w:val="DefaultParagraphFont"/>
    <w:link w:val="PlainText"/>
    <w:uiPriority w:val="99"/>
    <w:rsid w:val="0053401E"/>
    <w:rPr>
      <w:rFonts w:ascii="Consolas" w:hAnsi="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3" w:uiPriority="0"/>
    <w:lsdException w:name="Hyperlink" w:uiPriority="0"/>
    <w:lsdException w:name="Strong" w:semiHidden="0" w:uiPriority="0" w:unhideWhenUsed="0" w:qFormat="1"/>
    <w:lsdException w:name="Emphasis" w:semiHidden="0" w:uiPriority="20" w:unhideWhenUsed="0" w:qFormat="1"/>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E6E12"/>
    <w:pPr>
      <w:widowControl w:val="0"/>
      <w:autoSpaceDE w:val="0"/>
      <w:autoSpaceDN w:val="0"/>
      <w:spacing w:after="0" w:line="240" w:lineRule="auto"/>
    </w:pPr>
    <w:rPr>
      <w:rFonts w:ascii="Times New Roman" w:eastAsia="Times New Roman" w:hAnsi="Times New Roman" w:cs="Times New Roman"/>
      <w:lang w:bidi="en-US"/>
    </w:rPr>
  </w:style>
  <w:style w:type="paragraph" w:styleId="Heading1">
    <w:name w:val="heading 1"/>
    <w:basedOn w:val="Normal"/>
    <w:link w:val="Heading1Char"/>
    <w:uiPriority w:val="1"/>
    <w:qFormat/>
    <w:rsid w:val="000E6E12"/>
    <w:pPr>
      <w:ind w:left="1180" w:hanging="360"/>
      <w:outlineLvl w:val="0"/>
    </w:pPr>
    <w:rPr>
      <w:b/>
      <w:bCs/>
      <w:sz w:val="24"/>
      <w:szCs w:val="24"/>
    </w:rPr>
  </w:style>
  <w:style w:type="paragraph" w:styleId="Heading2">
    <w:name w:val="heading 2"/>
    <w:basedOn w:val="Normal"/>
    <w:next w:val="Normal"/>
    <w:link w:val="Heading2Char"/>
    <w:qFormat/>
    <w:rsid w:val="00975107"/>
    <w:pPr>
      <w:keepNext/>
      <w:widowControl/>
      <w:autoSpaceDE/>
      <w:autoSpaceDN/>
      <w:jc w:val="center"/>
      <w:outlineLvl w:val="1"/>
    </w:pPr>
    <w:rPr>
      <w:sz w:val="28"/>
      <w:szCs w:val="20"/>
      <w:lang w:eastAsia="ru-RU" w:bidi="ar-SA"/>
    </w:rPr>
  </w:style>
  <w:style w:type="paragraph" w:styleId="Heading3">
    <w:name w:val="heading 3"/>
    <w:basedOn w:val="Normal"/>
    <w:next w:val="Normal"/>
    <w:link w:val="Heading3Char"/>
    <w:uiPriority w:val="9"/>
    <w:semiHidden/>
    <w:unhideWhenUsed/>
    <w:qFormat/>
    <w:rsid w:val="00D15E32"/>
    <w:pPr>
      <w:keepNext/>
      <w:keepLines/>
      <w:spacing w:before="200"/>
      <w:outlineLvl w:val="2"/>
    </w:pPr>
    <w:rPr>
      <w:rFonts w:asciiTheme="majorHAnsi" w:eastAsiaTheme="majorEastAsia" w:hAnsiTheme="majorHAnsi" w:cstheme="majorBidi"/>
      <w:b/>
      <w:bCs/>
      <w:color w:val="5B9BD5" w:themeColor="accent1"/>
    </w:rPr>
  </w:style>
  <w:style w:type="paragraph" w:styleId="Heading6">
    <w:name w:val="heading 6"/>
    <w:basedOn w:val="Normal"/>
    <w:next w:val="Normal"/>
    <w:link w:val="Heading6Char"/>
    <w:qFormat/>
    <w:rsid w:val="00975107"/>
    <w:pPr>
      <w:widowControl/>
      <w:autoSpaceDE/>
      <w:autoSpaceDN/>
      <w:spacing w:before="240" w:after="60"/>
      <w:outlineLvl w:val="5"/>
    </w:pPr>
    <w:rPr>
      <w:b/>
      <w:bCs/>
      <w:lang w:val="ru-RU" w:eastAsia="ru-RU"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E6E12"/>
    <w:rPr>
      <w:rFonts w:ascii="Times New Roman" w:eastAsia="Times New Roman" w:hAnsi="Times New Roman" w:cs="Times New Roman"/>
      <w:b/>
      <w:bCs/>
      <w:sz w:val="24"/>
      <w:szCs w:val="24"/>
      <w:lang w:bidi="en-US"/>
    </w:rPr>
  </w:style>
  <w:style w:type="paragraph" w:styleId="BodyText">
    <w:name w:val="Body Text"/>
    <w:basedOn w:val="Normal"/>
    <w:link w:val="BodyTextChar"/>
    <w:uiPriority w:val="1"/>
    <w:qFormat/>
    <w:rsid w:val="000E6E12"/>
    <w:rPr>
      <w:sz w:val="24"/>
      <w:szCs w:val="24"/>
    </w:rPr>
  </w:style>
  <w:style w:type="character" w:customStyle="1" w:styleId="BodyTextChar">
    <w:name w:val="Body Text Char"/>
    <w:basedOn w:val="DefaultParagraphFont"/>
    <w:link w:val="BodyText"/>
    <w:uiPriority w:val="1"/>
    <w:rsid w:val="000E6E12"/>
    <w:rPr>
      <w:rFonts w:ascii="Times New Roman" w:eastAsia="Times New Roman" w:hAnsi="Times New Roman" w:cs="Times New Roman"/>
      <w:sz w:val="24"/>
      <w:szCs w:val="24"/>
      <w:lang w:bidi="en-US"/>
    </w:rPr>
  </w:style>
  <w:style w:type="paragraph" w:styleId="ListParagraph">
    <w:name w:val="List Paragraph"/>
    <w:aliases w:val="First Level Outline,tabel,Body Text Char1,Char Char2,Body of text"/>
    <w:basedOn w:val="Normal"/>
    <w:link w:val="ListParagraphChar"/>
    <w:uiPriority w:val="34"/>
    <w:qFormat/>
    <w:rsid w:val="000E6E12"/>
    <w:pPr>
      <w:ind w:left="1180" w:hanging="245"/>
    </w:pPr>
  </w:style>
  <w:style w:type="paragraph" w:styleId="Header">
    <w:name w:val="header"/>
    <w:basedOn w:val="Normal"/>
    <w:link w:val="HeaderChar"/>
    <w:uiPriority w:val="99"/>
    <w:unhideWhenUsed/>
    <w:rsid w:val="006A5247"/>
    <w:pPr>
      <w:tabs>
        <w:tab w:val="center" w:pos="4513"/>
        <w:tab w:val="right" w:pos="9026"/>
      </w:tabs>
    </w:pPr>
  </w:style>
  <w:style w:type="character" w:customStyle="1" w:styleId="HeaderChar">
    <w:name w:val="Header Char"/>
    <w:basedOn w:val="DefaultParagraphFont"/>
    <w:link w:val="Header"/>
    <w:uiPriority w:val="99"/>
    <w:rsid w:val="006A5247"/>
    <w:rPr>
      <w:rFonts w:ascii="Times New Roman" w:eastAsia="Times New Roman" w:hAnsi="Times New Roman" w:cs="Times New Roman"/>
      <w:lang w:bidi="en-US"/>
    </w:rPr>
  </w:style>
  <w:style w:type="paragraph" w:styleId="Footer">
    <w:name w:val="footer"/>
    <w:basedOn w:val="Normal"/>
    <w:link w:val="FooterChar"/>
    <w:uiPriority w:val="99"/>
    <w:unhideWhenUsed/>
    <w:rsid w:val="006A5247"/>
    <w:pPr>
      <w:tabs>
        <w:tab w:val="center" w:pos="4513"/>
        <w:tab w:val="right" w:pos="9026"/>
      </w:tabs>
    </w:pPr>
  </w:style>
  <w:style w:type="character" w:customStyle="1" w:styleId="FooterChar">
    <w:name w:val="Footer Char"/>
    <w:basedOn w:val="DefaultParagraphFont"/>
    <w:link w:val="Footer"/>
    <w:uiPriority w:val="99"/>
    <w:rsid w:val="006A5247"/>
    <w:rPr>
      <w:rFonts w:ascii="Times New Roman" w:eastAsia="Times New Roman" w:hAnsi="Times New Roman" w:cs="Times New Roman"/>
      <w:lang w:bidi="en-US"/>
    </w:rPr>
  </w:style>
  <w:style w:type="character" w:styleId="PageNumber">
    <w:name w:val="page number"/>
    <w:basedOn w:val="DefaultParagraphFont"/>
    <w:rsid w:val="006A5247"/>
  </w:style>
  <w:style w:type="character" w:customStyle="1" w:styleId="Heading2Char">
    <w:name w:val="Heading 2 Char"/>
    <w:basedOn w:val="DefaultParagraphFont"/>
    <w:link w:val="Heading2"/>
    <w:rsid w:val="00975107"/>
    <w:rPr>
      <w:rFonts w:ascii="Times New Roman" w:eastAsia="Times New Roman" w:hAnsi="Times New Roman" w:cs="Times New Roman"/>
      <w:sz w:val="28"/>
      <w:szCs w:val="20"/>
      <w:lang w:eastAsia="ru-RU"/>
    </w:rPr>
  </w:style>
  <w:style w:type="character" w:customStyle="1" w:styleId="Heading6Char">
    <w:name w:val="Heading 6 Char"/>
    <w:basedOn w:val="DefaultParagraphFont"/>
    <w:link w:val="Heading6"/>
    <w:rsid w:val="00975107"/>
    <w:rPr>
      <w:rFonts w:ascii="Times New Roman" w:eastAsia="Times New Roman" w:hAnsi="Times New Roman" w:cs="Times New Roman"/>
      <w:b/>
      <w:bCs/>
      <w:lang w:val="ru-RU" w:eastAsia="ru-RU"/>
    </w:rPr>
  </w:style>
  <w:style w:type="paragraph" w:styleId="Title">
    <w:name w:val="Title"/>
    <w:basedOn w:val="Normal"/>
    <w:link w:val="TitleChar"/>
    <w:qFormat/>
    <w:rsid w:val="00975107"/>
    <w:pPr>
      <w:widowControl/>
      <w:autoSpaceDE/>
      <w:autoSpaceDN/>
      <w:jc w:val="center"/>
    </w:pPr>
    <w:rPr>
      <w:sz w:val="28"/>
      <w:szCs w:val="20"/>
      <w:lang w:val="ru-RU" w:eastAsia="ru-RU" w:bidi="ar-SA"/>
    </w:rPr>
  </w:style>
  <w:style w:type="character" w:customStyle="1" w:styleId="TitleChar">
    <w:name w:val="Title Char"/>
    <w:basedOn w:val="DefaultParagraphFont"/>
    <w:link w:val="Title"/>
    <w:rsid w:val="00975107"/>
    <w:rPr>
      <w:rFonts w:ascii="Times New Roman" w:eastAsia="Times New Roman" w:hAnsi="Times New Roman" w:cs="Times New Roman"/>
      <w:sz w:val="28"/>
      <w:szCs w:val="20"/>
      <w:lang w:val="ru-RU" w:eastAsia="ru-RU"/>
    </w:rPr>
  </w:style>
  <w:style w:type="paragraph" w:styleId="BodyText3">
    <w:name w:val="Body Text 3"/>
    <w:basedOn w:val="Normal"/>
    <w:link w:val="BodyText3Char"/>
    <w:rsid w:val="00975107"/>
    <w:pPr>
      <w:widowControl/>
      <w:autoSpaceDE/>
      <w:autoSpaceDN/>
    </w:pPr>
    <w:rPr>
      <w:b/>
      <w:sz w:val="28"/>
      <w:szCs w:val="20"/>
      <w:lang w:eastAsia="ru-RU" w:bidi="ar-SA"/>
    </w:rPr>
  </w:style>
  <w:style w:type="character" w:customStyle="1" w:styleId="BodyText3Char">
    <w:name w:val="Body Text 3 Char"/>
    <w:basedOn w:val="DefaultParagraphFont"/>
    <w:link w:val="BodyText3"/>
    <w:rsid w:val="00975107"/>
    <w:rPr>
      <w:rFonts w:ascii="Times New Roman" w:eastAsia="Times New Roman" w:hAnsi="Times New Roman" w:cs="Times New Roman"/>
      <w:b/>
      <w:sz w:val="28"/>
      <w:szCs w:val="20"/>
      <w:lang w:eastAsia="ru-RU"/>
    </w:rPr>
  </w:style>
  <w:style w:type="paragraph" w:styleId="NormalWeb">
    <w:name w:val="Normal (Web)"/>
    <w:basedOn w:val="Normal"/>
    <w:uiPriority w:val="99"/>
    <w:unhideWhenUsed/>
    <w:rsid w:val="00975107"/>
    <w:pPr>
      <w:widowControl/>
      <w:autoSpaceDE/>
      <w:autoSpaceDN/>
      <w:spacing w:before="100" w:beforeAutospacing="1" w:after="100" w:afterAutospacing="1"/>
    </w:pPr>
    <w:rPr>
      <w:sz w:val="24"/>
      <w:szCs w:val="24"/>
      <w:lang w:val="ru-RU" w:eastAsia="ru-RU" w:bidi="ar-SA"/>
    </w:rPr>
  </w:style>
  <w:style w:type="character" w:styleId="Hyperlink">
    <w:name w:val="Hyperlink"/>
    <w:basedOn w:val="DefaultParagraphFont"/>
    <w:rsid w:val="00975107"/>
    <w:rPr>
      <w:color w:val="0000FF"/>
      <w:u w:val="single"/>
    </w:rPr>
  </w:style>
  <w:style w:type="character" w:customStyle="1" w:styleId="hps">
    <w:name w:val="hps"/>
    <w:basedOn w:val="DefaultParagraphFont"/>
    <w:rsid w:val="00975107"/>
  </w:style>
  <w:style w:type="character" w:customStyle="1" w:styleId="longtext">
    <w:name w:val="long_text"/>
    <w:basedOn w:val="DefaultParagraphFont"/>
    <w:rsid w:val="00975107"/>
  </w:style>
  <w:style w:type="character" w:styleId="Strong">
    <w:name w:val="Strong"/>
    <w:basedOn w:val="DefaultParagraphFont"/>
    <w:qFormat/>
    <w:rsid w:val="00975107"/>
    <w:rPr>
      <w:b/>
      <w:bCs/>
    </w:rPr>
  </w:style>
  <w:style w:type="character" w:customStyle="1" w:styleId="tocnumber">
    <w:name w:val="tocnumber"/>
    <w:basedOn w:val="DefaultParagraphFont"/>
    <w:rsid w:val="00975107"/>
  </w:style>
  <w:style w:type="character" w:customStyle="1" w:styleId="toctext">
    <w:name w:val="toctext"/>
    <w:basedOn w:val="DefaultParagraphFont"/>
    <w:rsid w:val="00975107"/>
  </w:style>
  <w:style w:type="character" w:customStyle="1" w:styleId="mw-headline">
    <w:name w:val="mw-headline"/>
    <w:basedOn w:val="DefaultParagraphFont"/>
    <w:rsid w:val="00975107"/>
  </w:style>
  <w:style w:type="paragraph" w:customStyle="1" w:styleId="Default">
    <w:name w:val="Default"/>
    <w:qFormat/>
    <w:rsid w:val="00975107"/>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character" w:customStyle="1" w:styleId="gt-ft-text">
    <w:name w:val="gt-ft-text"/>
    <w:basedOn w:val="DefaultParagraphFont"/>
    <w:rsid w:val="00975107"/>
  </w:style>
  <w:style w:type="paragraph" w:styleId="z-TopofForm">
    <w:name w:val="HTML Top of Form"/>
    <w:basedOn w:val="Normal"/>
    <w:next w:val="Normal"/>
    <w:link w:val="z-TopofFormChar"/>
    <w:hidden/>
    <w:unhideWhenUsed/>
    <w:rsid w:val="00975107"/>
    <w:pPr>
      <w:widowControl/>
      <w:pBdr>
        <w:bottom w:val="single" w:sz="6" w:space="1" w:color="auto"/>
      </w:pBdr>
      <w:autoSpaceDE/>
      <w:autoSpaceDN/>
      <w:jc w:val="center"/>
    </w:pPr>
    <w:rPr>
      <w:rFonts w:ascii="Arial" w:hAnsi="Arial" w:cs="Arial"/>
      <w:vanish/>
      <w:sz w:val="16"/>
      <w:szCs w:val="16"/>
      <w:lang w:val="ru-RU" w:eastAsia="ru-RU" w:bidi="ar-SA"/>
    </w:rPr>
  </w:style>
  <w:style w:type="character" w:customStyle="1" w:styleId="z-TopofFormChar">
    <w:name w:val="z-Top of Form Char"/>
    <w:basedOn w:val="DefaultParagraphFont"/>
    <w:link w:val="z-TopofForm"/>
    <w:rsid w:val="00975107"/>
    <w:rPr>
      <w:rFonts w:ascii="Arial" w:eastAsia="Times New Roman" w:hAnsi="Arial" w:cs="Arial"/>
      <w:vanish/>
      <w:sz w:val="16"/>
      <w:szCs w:val="16"/>
      <w:lang w:val="ru-RU" w:eastAsia="ru-RU"/>
    </w:rPr>
  </w:style>
  <w:style w:type="paragraph" w:styleId="z-BottomofForm">
    <w:name w:val="HTML Bottom of Form"/>
    <w:basedOn w:val="Normal"/>
    <w:next w:val="Normal"/>
    <w:link w:val="z-BottomofFormChar"/>
    <w:hidden/>
    <w:unhideWhenUsed/>
    <w:rsid w:val="00975107"/>
    <w:pPr>
      <w:widowControl/>
      <w:pBdr>
        <w:top w:val="single" w:sz="6" w:space="1" w:color="auto"/>
      </w:pBdr>
      <w:autoSpaceDE/>
      <w:autoSpaceDN/>
      <w:jc w:val="center"/>
    </w:pPr>
    <w:rPr>
      <w:rFonts w:ascii="Arial" w:hAnsi="Arial" w:cs="Arial"/>
      <w:vanish/>
      <w:sz w:val="16"/>
      <w:szCs w:val="16"/>
      <w:lang w:val="ru-RU" w:eastAsia="ru-RU" w:bidi="ar-SA"/>
    </w:rPr>
  </w:style>
  <w:style w:type="character" w:customStyle="1" w:styleId="z-BottomofFormChar">
    <w:name w:val="z-Bottom of Form Char"/>
    <w:basedOn w:val="DefaultParagraphFont"/>
    <w:link w:val="z-BottomofForm"/>
    <w:rsid w:val="00975107"/>
    <w:rPr>
      <w:rFonts w:ascii="Arial" w:eastAsia="Times New Roman" w:hAnsi="Arial" w:cs="Arial"/>
      <w:vanish/>
      <w:sz w:val="16"/>
      <w:szCs w:val="16"/>
      <w:lang w:val="ru-RU" w:eastAsia="ru-RU"/>
    </w:rPr>
  </w:style>
  <w:style w:type="paragraph" w:styleId="BodyTextIndent">
    <w:name w:val="Body Text Indent"/>
    <w:basedOn w:val="Normal"/>
    <w:link w:val="BodyTextIndentChar"/>
    <w:rsid w:val="00975107"/>
    <w:pPr>
      <w:widowControl/>
      <w:autoSpaceDE/>
      <w:autoSpaceDN/>
      <w:spacing w:after="120"/>
      <w:ind w:left="283"/>
    </w:pPr>
    <w:rPr>
      <w:sz w:val="24"/>
      <w:szCs w:val="24"/>
      <w:lang w:val="ru-RU" w:eastAsia="ru-RU" w:bidi="ar-SA"/>
    </w:rPr>
  </w:style>
  <w:style w:type="character" w:customStyle="1" w:styleId="BodyTextIndentChar">
    <w:name w:val="Body Text Indent Char"/>
    <w:basedOn w:val="DefaultParagraphFont"/>
    <w:link w:val="BodyTextIndent"/>
    <w:rsid w:val="00975107"/>
    <w:rPr>
      <w:rFonts w:ascii="Times New Roman" w:eastAsia="Times New Roman" w:hAnsi="Times New Roman" w:cs="Times New Roman"/>
      <w:sz w:val="24"/>
      <w:szCs w:val="24"/>
      <w:lang w:val="ru-RU" w:eastAsia="ru-RU"/>
    </w:rPr>
  </w:style>
  <w:style w:type="character" w:customStyle="1" w:styleId="shorttext">
    <w:name w:val="short_text"/>
    <w:basedOn w:val="DefaultParagraphFont"/>
    <w:rsid w:val="00975107"/>
  </w:style>
  <w:style w:type="table" w:styleId="MediumShading1">
    <w:name w:val="Medium Shading 1"/>
    <w:basedOn w:val="TableNormal"/>
    <w:uiPriority w:val="63"/>
    <w:rsid w:val="00455EB5"/>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Shading">
    <w:name w:val="Light Shading"/>
    <w:basedOn w:val="TableNormal"/>
    <w:uiPriority w:val="60"/>
    <w:rsid w:val="00455EB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ListParagraph1">
    <w:name w:val="List Paragraph1"/>
    <w:basedOn w:val="Normal"/>
    <w:uiPriority w:val="99"/>
    <w:unhideWhenUsed/>
    <w:qFormat/>
    <w:rsid w:val="003E5053"/>
    <w:pPr>
      <w:widowControl/>
      <w:autoSpaceDE/>
      <w:autoSpaceDN/>
      <w:spacing w:after="200" w:line="276" w:lineRule="auto"/>
      <w:ind w:left="720"/>
      <w:contextualSpacing/>
    </w:pPr>
    <w:rPr>
      <w:rFonts w:asciiTheme="minorHAnsi" w:eastAsiaTheme="minorEastAsia" w:hAnsiTheme="minorHAnsi" w:cstheme="minorBidi"/>
      <w:sz w:val="20"/>
      <w:szCs w:val="20"/>
      <w:lang w:eastAsia="zh-CN" w:bidi="ar-SA"/>
    </w:rPr>
  </w:style>
  <w:style w:type="paragraph" w:styleId="BalloonText">
    <w:name w:val="Balloon Text"/>
    <w:basedOn w:val="Normal"/>
    <w:link w:val="BalloonTextChar"/>
    <w:uiPriority w:val="99"/>
    <w:unhideWhenUsed/>
    <w:rsid w:val="003E5053"/>
    <w:rPr>
      <w:rFonts w:ascii="Tahoma" w:hAnsi="Tahoma" w:cs="Tahoma"/>
      <w:sz w:val="16"/>
      <w:szCs w:val="16"/>
    </w:rPr>
  </w:style>
  <w:style w:type="character" w:customStyle="1" w:styleId="BalloonTextChar">
    <w:name w:val="Balloon Text Char"/>
    <w:basedOn w:val="DefaultParagraphFont"/>
    <w:link w:val="BalloonText"/>
    <w:uiPriority w:val="99"/>
    <w:rsid w:val="003E5053"/>
    <w:rPr>
      <w:rFonts w:ascii="Tahoma" w:eastAsia="Times New Roman" w:hAnsi="Tahoma" w:cs="Tahoma"/>
      <w:sz w:val="16"/>
      <w:szCs w:val="16"/>
      <w:lang w:bidi="en-US"/>
    </w:rPr>
  </w:style>
  <w:style w:type="paragraph" w:styleId="Caption">
    <w:name w:val="caption"/>
    <w:basedOn w:val="Normal"/>
    <w:next w:val="Normal"/>
    <w:uiPriority w:val="35"/>
    <w:unhideWhenUsed/>
    <w:qFormat/>
    <w:rsid w:val="0070380B"/>
    <w:pPr>
      <w:widowControl/>
      <w:autoSpaceDE/>
      <w:autoSpaceDN/>
      <w:spacing w:after="200"/>
      <w:jc w:val="both"/>
    </w:pPr>
    <w:rPr>
      <w:rFonts w:asciiTheme="minorHAnsi" w:eastAsiaTheme="minorHAnsi" w:hAnsiTheme="minorHAnsi" w:cstheme="minorBidi"/>
      <w:b/>
      <w:bCs/>
      <w:color w:val="5B9BD5" w:themeColor="accent1"/>
      <w:kern w:val="2"/>
      <w:sz w:val="18"/>
      <w:szCs w:val="18"/>
      <w:lang w:bidi="ar-SA"/>
    </w:rPr>
  </w:style>
  <w:style w:type="character" w:customStyle="1" w:styleId="Heading3Char">
    <w:name w:val="Heading 3 Char"/>
    <w:basedOn w:val="DefaultParagraphFont"/>
    <w:link w:val="Heading3"/>
    <w:uiPriority w:val="9"/>
    <w:semiHidden/>
    <w:rsid w:val="00D15E32"/>
    <w:rPr>
      <w:rFonts w:asciiTheme="majorHAnsi" w:eastAsiaTheme="majorEastAsia" w:hAnsiTheme="majorHAnsi" w:cstheme="majorBidi"/>
      <w:b/>
      <w:bCs/>
      <w:color w:val="5B9BD5" w:themeColor="accent1"/>
      <w:lang w:bidi="en-US"/>
    </w:rPr>
  </w:style>
  <w:style w:type="paragraph" w:styleId="NoSpacing">
    <w:name w:val="No Spacing"/>
    <w:uiPriority w:val="1"/>
    <w:qFormat/>
    <w:rsid w:val="00A2154E"/>
    <w:pPr>
      <w:spacing w:after="0" w:line="240" w:lineRule="auto"/>
      <w:jc w:val="both"/>
    </w:pPr>
  </w:style>
  <w:style w:type="table" w:styleId="TableGrid">
    <w:name w:val="Table Grid"/>
    <w:basedOn w:val="TableNormal"/>
    <w:uiPriority w:val="59"/>
    <w:rsid w:val="0031291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Shading11">
    <w:name w:val="Medium Shading 11"/>
    <w:basedOn w:val="TableNormal"/>
    <w:uiPriority w:val="63"/>
    <w:rsid w:val="0053401E"/>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ghtShading1">
    <w:name w:val="Light Shading1"/>
    <w:basedOn w:val="TableNormal"/>
    <w:uiPriority w:val="60"/>
    <w:rsid w:val="0053401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ListParagraphChar">
    <w:name w:val="List Paragraph Char"/>
    <w:aliases w:val="First Level Outline Char,tabel Char,Body Text Char1 Char,Char Char2 Char,Body of text Char"/>
    <w:link w:val="ListParagraph"/>
    <w:uiPriority w:val="34"/>
    <w:rsid w:val="0053401E"/>
    <w:rPr>
      <w:rFonts w:ascii="Times New Roman" w:eastAsia="Times New Roman" w:hAnsi="Times New Roman" w:cs="Times New Roman"/>
      <w:lang w:bidi="en-US"/>
    </w:rPr>
  </w:style>
  <w:style w:type="character" w:customStyle="1" w:styleId="st">
    <w:name w:val="st"/>
    <w:basedOn w:val="DefaultParagraphFont"/>
    <w:rsid w:val="0053401E"/>
  </w:style>
  <w:style w:type="character" w:styleId="Emphasis">
    <w:name w:val="Emphasis"/>
    <w:basedOn w:val="DefaultParagraphFont"/>
    <w:uiPriority w:val="20"/>
    <w:qFormat/>
    <w:rsid w:val="0053401E"/>
    <w:rPr>
      <w:i/>
      <w:iCs/>
    </w:rPr>
  </w:style>
  <w:style w:type="character" w:customStyle="1" w:styleId="citationvolume">
    <w:name w:val="citationvolume"/>
    <w:basedOn w:val="DefaultParagraphFont"/>
    <w:rsid w:val="0053401E"/>
  </w:style>
  <w:style w:type="character" w:styleId="PlaceholderText">
    <w:name w:val="Placeholder Text"/>
    <w:basedOn w:val="DefaultParagraphFont"/>
    <w:uiPriority w:val="99"/>
    <w:semiHidden/>
    <w:rsid w:val="0053401E"/>
    <w:rPr>
      <w:color w:val="808080"/>
    </w:rPr>
  </w:style>
  <w:style w:type="paragraph" w:styleId="PlainText">
    <w:name w:val="Plain Text"/>
    <w:basedOn w:val="Normal"/>
    <w:link w:val="PlainTextChar"/>
    <w:uiPriority w:val="99"/>
    <w:unhideWhenUsed/>
    <w:rsid w:val="0053401E"/>
    <w:pPr>
      <w:widowControl/>
      <w:autoSpaceDE/>
      <w:autoSpaceDN/>
    </w:pPr>
    <w:rPr>
      <w:rFonts w:ascii="Consolas" w:eastAsiaTheme="minorHAnsi" w:hAnsi="Consolas" w:cstheme="minorBidi"/>
      <w:sz w:val="21"/>
      <w:szCs w:val="21"/>
      <w:lang w:bidi="ar-SA"/>
    </w:rPr>
  </w:style>
  <w:style w:type="character" w:customStyle="1" w:styleId="PlainTextChar">
    <w:name w:val="Plain Text Char"/>
    <w:basedOn w:val="DefaultParagraphFont"/>
    <w:link w:val="PlainText"/>
    <w:uiPriority w:val="99"/>
    <w:rsid w:val="0053401E"/>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7859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image" Target="media/image3.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9.png"/><Relationship Id="rId32"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4.jpeg"/><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Values at Bida</a:t>
            </a:r>
          </a:p>
        </c:rich>
      </c:tx>
      <c:overlay val="0"/>
    </c:title>
    <c:autoTitleDeleted val="0"/>
    <c:plotArea>
      <c:layout/>
      <c:barChart>
        <c:barDir val="col"/>
        <c:grouping val="clustered"/>
        <c:varyColors val="0"/>
        <c:ser>
          <c:idx val="0"/>
          <c:order val="0"/>
          <c:tx>
            <c:strRef>
              <c:f>Sheet1!$C$5:$C$6</c:f>
              <c:strCache>
                <c:ptCount val="1"/>
                <c:pt idx="0">
                  <c:v>Conductivity</c:v>
                </c:pt>
              </c:strCache>
            </c:strRef>
          </c:tx>
          <c:invertIfNegative val="0"/>
          <c:val>
            <c:numRef>
              <c:f>Sheet1!$C$7:$C$9</c:f>
              <c:numCache>
                <c:formatCode>General</c:formatCode>
                <c:ptCount val="3"/>
                <c:pt idx="0">
                  <c:v>9037</c:v>
                </c:pt>
                <c:pt idx="1">
                  <c:v>8558</c:v>
                </c:pt>
                <c:pt idx="2">
                  <c:v>8100</c:v>
                </c:pt>
              </c:numCache>
            </c:numRef>
          </c:val>
        </c:ser>
        <c:ser>
          <c:idx val="1"/>
          <c:order val="1"/>
          <c:tx>
            <c:strRef>
              <c:f>Sheet1!$D$5:$D$6</c:f>
              <c:strCache>
                <c:ptCount val="1"/>
                <c:pt idx="0">
                  <c:v>TDS Mg/l</c:v>
                </c:pt>
              </c:strCache>
            </c:strRef>
          </c:tx>
          <c:invertIfNegative val="0"/>
          <c:val>
            <c:numRef>
              <c:f>Sheet1!$D$7:$D$9</c:f>
              <c:numCache>
                <c:formatCode>General</c:formatCode>
                <c:ptCount val="3"/>
                <c:pt idx="0">
                  <c:v>4525</c:v>
                </c:pt>
                <c:pt idx="1">
                  <c:v>4277</c:v>
                </c:pt>
                <c:pt idx="2">
                  <c:v>4011</c:v>
                </c:pt>
              </c:numCache>
            </c:numRef>
          </c:val>
        </c:ser>
        <c:dLbls>
          <c:showLegendKey val="0"/>
          <c:showVal val="1"/>
          <c:showCatName val="0"/>
          <c:showSerName val="0"/>
          <c:showPercent val="0"/>
          <c:showBubbleSize val="0"/>
        </c:dLbls>
        <c:gapWidth val="150"/>
        <c:overlap val="-25"/>
        <c:axId val="364873216"/>
        <c:axId val="364874752"/>
      </c:barChart>
      <c:catAx>
        <c:axId val="364873216"/>
        <c:scaling>
          <c:orientation val="minMax"/>
        </c:scaling>
        <c:delete val="0"/>
        <c:axPos val="b"/>
        <c:majorTickMark val="none"/>
        <c:minorTickMark val="none"/>
        <c:tickLblPos val="nextTo"/>
        <c:crossAx val="364874752"/>
        <c:crosses val="autoZero"/>
        <c:auto val="1"/>
        <c:lblAlgn val="ctr"/>
        <c:lblOffset val="100"/>
        <c:noMultiLvlLbl val="0"/>
      </c:catAx>
      <c:valAx>
        <c:axId val="364874752"/>
        <c:scaling>
          <c:orientation val="minMax"/>
        </c:scaling>
        <c:delete val="1"/>
        <c:axPos val="l"/>
        <c:numFmt formatCode="General" sourceLinked="1"/>
        <c:majorTickMark val="none"/>
        <c:minorTickMark val="none"/>
        <c:tickLblPos val="nextTo"/>
        <c:crossAx val="364873216"/>
        <c:crosses val="autoZero"/>
        <c:crossBetween val="between"/>
      </c:valAx>
    </c:plotArea>
    <c:legend>
      <c:legendPos val="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Values at Okpoko</a:t>
            </a:r>
          </a:p>
        </c:rich>
      </c:tx>
      <c:overlay val="0"/>
    </c:title>
    <c:autoTitleDeleted val="0"/>
    <c:plotArea>
      <c:layout/>
      <c:barChart>
        <c:barDir val="col"/>
        <c:grouping val="clustered"/>
        <c:varyColors val="0"/>
        <c:ser>
          <c:idx val="0"/>
          <c:order val="0"/>
          <c:tx>
            <c:strRef>
              <c:f>Sheet2!$E$11:$E$12</c:f>
              <c:strCache>
                <c:ptCount val="1"/>
                <c:pt idx="0">
                  <c:v>Conductivity</c:v>
                </c:pt>
              </c:strCache>
            </c:strRef>
          </c:tx>
          <c:invertIfNegative val="0"/>
          <c:val>
            <c:numRef>
              <c:f>Sheet2!$E$13:$E$15</c:f>
              <c:numCache>
                <c:formatCode>General</c:formatCode>
                <c:ptCount val="3"/>
                <c:pt idx="0">
                  <c:v>7622</c:v>
                </c:pt>
                <c:pt idx="1">
                  <c:v>5888</c:v>
                </c:pt>
                <c:pt idx="2">
                  <c:v>4361</c:v>
                </c:pt>
              </c:numCache>
            </c:numRef>
          </c:val>
        </c:ser>
        <c:ser>
          <c:idx val="1"/>
          <c:order val="1"/>
          <c:tx>
            <c:strRef>
              <c:f>Sheet2!$F$11:$F$12</c:f>
              <c:strCache>
                <c:ptCount val="1"/>
                <c:pt idx="0">
                  <c:v>TDS Mg/l</c:v>
                </c:pt>
              </c:strCache>
            </c:strRef>
          </c:tx>
          <c:invertIfNegative val="0"/>
          <c:val>
            <c:numRef>
              <c:f>Sheet2!$F$13:$F$15</c:f>
              <c:numCache>
                <c:formatCode>General</c:formatCode>
                <c:ptCount val="3"/>
                <c:pt idx="0">
                  <c:v>3799</c:v>
                </c:pt>
                <c:pt idx="1">
                  <c:v>3000</c:v>
                </c:pt>
                <c:pt idx="2">
                  <c:v>2180</c:v>
                </c:pt>
              </c:numCache>
            </c:numRef>
          </c:val>
        </c:ser>
        <c:dLbls>
          <c:showLegendKey val="0"/>
          <c:showVal val="1"/>
          <c:showCatName val="0"/>
          <c:showSerName val="0"/>
          <c:showPercent val="0"/>
          <c:showBubbleSize val="0"/>
        </c:dLbls>
        <c:gapWidth val="150"/>
        <c:overlap val="-25"/>
        <c:axId val="364901504"/>
        <c:axId val="364903040"/>
      </c:barChart>
      <c:catAx>
        <c:axId val="364901504"/>
        <c:scaling>
          <c:orientation val="minMax"/>
        </c:scaling>
        <c:delete val="0"/>
        <c:axPos val="b"/>
        <c:majorTickMark val="none"/>
        <c:minorTickMark val="none"/>
        <c:tickLblPos val="nextTo"/>
        <c:crossAx val="364903040"/>
        <c:crosses val="autoZero"/>
        <c:auto val="1"/>
        <c:lblAlgn val="ctr"/>
        <c:lblOffset val="100"/>
        <c:noMultiLvlLbl val="0"/>
      </c:catAx>
      <c:valAx>
        <c:axId val="364903040"/>
        <c:scaling>
          <c:orientation val="minMax"/>
        </c:scaling>
        <c:delete val="1"/>
        <c:axPos val="l"/>
        <c:numFmt formatCode="General" sourceLinked="1"/>
        <c:majorTickMark val="none"/>
        <c:minorTickMark val="none"/>
        <c:tickLblPos val="nextTo"/>
        <c:crossAx val="364901504"/>
        <c:crosses val="autoZero"/>
        <c:crossBetween val="between"/>
      </c:valAx>
    </c:plotArea>
    <c:legend>
      <c:legendPos val="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Values at Fegge</a:t>
            </a:r>
          </a:p>
        </c:rich>
      </c:tx>
      <c:overlay val="0"/>
    </c:title>
    <c:autoTitleDeleted val="0"/>
    <c:plotArea>
      <c:layout/>
      <c:lineChart>
        <c:grouping val="standard"/>
        <c:varyColors val="0"/>
        <c:ser>
          <c:idx val="0"/>
          <c:order val="0"/>
          <c:tx>
            <c:strRef>
              <c:f>Sheet3!$C$4:$C$5</c:f>
              <c:strCache>
                <c:ptCount val="1"/>
                <c:pt idx="0">
                  <c:v>Conductivity</c:v>
                </c:pt>
              </c:strCache>
            </c:strRef>
          </c:tx>
          <c:marker>
            <c:symbol val="none"/>
          </c:marker>
          <c:val>
            <c:numRef>
              <c:f>Sheet3!$C$6:$C$8</c:f>
              <c:numCache>
                <c:formatCode>General</c:formatCode>
                <c:ptCount val="3"/>
                <c:pt idx="0">
                  <c:v>7344</c:v>
                </c:pt>
                <c:pt idx="1">
                  <c:v>7634</c:v>
                </c:pt>
                <c:pt idx="2">
                  <c:v>8270</c:v>
                </c:pt>
              </c:numCache>
            </c:numRef>
          </c:val>
          <c:smooth val="0"/>
        </c:ser>
        <c:ser>
          <c:idx val="1"/>
          <c:order val="1"/>
          <c:tx>
            <c:strRef>
              <c:f>Sheet3!$D$4:$D$5</c:f>
              <c:strCache>
                <c:ptCount val="1"/>
                <c:pt idx="0">
                  <c:v>TDS Mg/l</c:v>
                </c:pt>
              </c:strCache>
            </c:strRef>
          </c:tx>
          <c:marker>
            <c:symbol val="none"/>
          </c:marker>
          <c:val>
            <c:numRef>
              <c:f>Sheet3!$D$6:$D$8</c:f>
              <c:numCache>
                <c:formatCode>General</c:formatCode>
                <c:ptCount val="3"/>
                <c:pt idx="0">
                  <c:v>3678</c:v>
                </c:pt>
                <c:pt idx="1">
                  <c:v>4140</c:v>
                </c:pt>
                <c:pt idx="2">
                  <c:v>4122</c:v>
                </c:pt>
              </c:numCache>
            </c:numRef>
          </c:val>
          <c:smooth val="0"/>
        </c:ser>
        <c:dLbls>
          <c:showLegendKey val="0"/>
          <c:showVal val="1"/>
          <c:showCatName val="0"/>
          <c:showSerName val="0"/>
          <c:showPercent val="0"/>
          <c:showBubbleSize val="0"/>
        </c:dLbls>
        <c:marker val="1"/>
        <c:smooth val="0"/>
        <c:axId val="365069056"/>
        <c:axId val="365070592"/>
      </c:lineChart>
      <c:catAx>
        <c:axId val="365069056"/>
        <c:scaling>
          <c:orientation val="minMax"/>
        </c:scaling>
        <c:delete val="0"/>
        <c:axPos val="b"/>
        <c:majorTickMark val="none"/>
        <c:minorTickMark val="none"/>
        <c:tickLblPos val="nextTo"/>
        <c:crossAx val="365070592"/>
        <c:crosses val="autoZero"/>
        <c:auto val="1"/>
        <c:lblAlgn val="ctr"/>
        <c:lblOffset val="100"/>
        <c:noMultiLvlLbl val="0"/>
      </c:catAx>
      <c:valAx>
        <c:axId val="365070592"/>
        <c:scaling>
          <c:orientation val="minMax"/>
        </c:scaling>
        <c:delete val="1"/>
        <c:axPos val="l"/>
        <c:numFmt formatCode="General" sourceLinked="1"/>
        <c:majorTickMark val="none"/>
        <c:minorTickMark val="none"/>
        <c:tickLblPos val="nextTo"/>
        <c:crossAx val="365069056"/>
        <c:crosses val="autoZero"/>
        <c:crossBetween val="between"/>
      </c:valAx>
    </c:plotArea>
    <c:legend>
      <c:legendPos val="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Values at Obosi </a:t>
            </a:r>
          </a:p>
        </c:rich>
      </c:tx>
      <c:overlay val="0"/>
    </c:title>
    <c:autoTitleDeleted val="0"/>
    <c:plotArea>
      <c:layout/>
      <c:scatterChart>
        <c:scatterStyle val="smoothMarker"/>
        <c:varyColors val="0"/>
        <c:ser>
          <c:idx val="0"/>
          <c:order val="0"/>
          <c:tx>
            <c:strRef>
              <c:f>Sheet4!$C$4:$C$5</c:f>
              <c:strCache>
                <c:ptCount val="1"/>
                <c:pt idx="0">
                  <c:v>Conductivity</c:v>
                </c:pt>
              </c:strCache>
            </c:strRef>
          </c:tx>
          <c:yVal>
            <c:numRef>
              <c:f>Sheet4!$C$6:$C$8</c:f>
              <c:numCache>
                <c:formatCode>General</c:formatCode>
                <c:ptCount val="3"/>
                <c:pt idx="0">
                  <c:v>2030</c:v>
                </c:pt>
                <c:pt idx="1">
                  <c:v>2155</c:v>
                </c:pt>
                <c:pt idx="2">
                  <c:v>1833</c:v>
                </c:pt>
              </c:numCache>
            </c:numRef>
          </c:yVal>
          <c:smooth val="1"/>
        </c:ser>
        <c:ser>
          <c:idx val="1"/>
          <c:order val="1"/>
          <c:tx>
            <c:strRef>
              <c:f>Sheet4!$D$4:$D$5</c:f>
              <c:strCache>
                <c:ptCount val="1"/>
                <c:pt idx="0">
                  <c:v>TDS Mg/l</c:v>
                </c:pt>
              </c:strCache>
            </c:strRef>
          </c:tx>
          <c:yVal>
            <c:numRef>
              <c:f>Sheet4!$D$6:$D$8</c:f>
              <c:numCache>
                <c:formatCode>General</c:formatCode>
                <c:ptCount val="3"/>
                <c:pt idx="0">
                  <c:v>1011</c:v>
                </c:pt>
                <c:pt idx="1">
                  <c:v>1072</c:v>
                </c:pt>
                <c:pt idx="2">
                  <c:v>966</c:v>
                </c:pt>
              </c:numCache>
            </c:numRef>
          </c:yVal>
          <c:smooth val="1"/>
        </c:ser>
        <c:dLbls>
          <c:showLegendKey val="0"/>
          <c:showVal val="0"/>
          <c:showCatName val="0"/>
          <c:showSerName val="0"/>
          <c:showPercent val="0"/>
          <c:showBubbleSize val="0"/>
        </c:dLbls>
        <c:axId val="365095936"/>
        <c:axId val="365241472"/>
      </c:scatterChart>
      <c:valAx>
        <c:axId val="365095936"/>
        <c:scaling>
          <c:orientation val="minMax"/>
        </c:scaling>
        <c:delete val="0"/>
        <c:axPos val="b"/>
        <c:title>
          <c:tx>
            <c:rich>
              <a:bodyPr/>
              <a:lstStyle/>
              <a:p>
                <a:pPr>
                  <a:defRPr/>
                </a:pPr>
                <a:r>
                  <a:rPr lang="en-US"/>
                  <a:t>Samples 1-3 </a:t>
                </a:r>
              </a:p>
            </c:rich>
          </c:tx>
          <c:overlay val="0"/>
        </c:title>
        <c:majorTickMark val="none"/>
        <c:minorTickMark val="none"/>
        <c:tickLblPos val="nextTo"/>
        <c:crossAx val="365241472"/>
        <c:crosses val="autoZero"/>
        <c:crossBetween val="midCat"/>
      </c:valAx>
      <c:valAx>
        <c:axId val="365241472"/>
        <c:scaling>
          <c:orientation val="minMax"/>
        </c:scaling>
        <c:delete val="0"/>
        <c:axPos val="l"/>
        <c:majorGridlines/>
        <c:title>
          <c:tx>
            <c:rich>
              <a:bodyPr/>
              <a:lstStyle/>
              <a:p>
                <a:pPr>
                  <a:defRPr/>
                </a:pPr>
                <a:r>
                  <a:rPr lang="en-US"/>
                  <a:t>Conductivity</a:t>
                </a:r>
              </a:p>
            </c:rich>
          </c:tx>
          <c:overlay val="0"/>
        </c:title>
        <c:numFmt formatCode="General" sourceLinked="1"/>
        <c:majorTickMark val="none"/>
        <c:minorTickMark val="none"/>
        <c:tickLblPos val="nextTo"/>
        <c:crossAx val="365095936"/>
        <c:crosses val="autoZero"/>
        <c:crossBetween val="midCat"/>
      </c:valAx>
    </c:plotArea>
    <c:legend>
      <c:legendPos val="r"/>
      <c:overlay val="0"/>
      <c:txPr>
        <a:bodyPr/>
        <a:lstStyle/>
        <a:p>
          <a:pPr rtl="0">
            <a:defRPr/>
          </a:pPr>
          <a:endParaRPr lang="en-US"/>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Values at Osuma, Omagba and Nkpor</a:t>
            </a:r>
          </a:p>
        </c:rich>
      </c:tx>
      <c:overlay val="0"/>
    </c:title>
    <c:autoTitleDeleted val="0"/>
    <c:plotArea>
      <c:layout/>
      <c:barChart>
        <c:barDir val="col"/>
        <c:grouping val="clustered"/>
        <c:varyColors val="0"/>
        <c:ser>
          <c:idx val="0"/>
          <c:order val="0"/>
          <c:tx>
            <c:strRef>
              <c:f>Sheet5!$D$5:$D$6</c:f>
              <c:strCache>
                <c:ptCount val="1"/>
                <c:pt idx="0">
                  <c:v>Conductivity</c:v>
                </c:pt>
              </c:strCache>
            </c:strRef>
          </c:tx>
          <c:invertIfNegative val="0"/>
          <c:val>
            <c:numRef>
              <c:f>Sheet5!$D$7:$D$14</c:f>
              <c:numCache>
                <c:formatCode>General</c:formatCode>
                <c:ptCount val="8"/>
                <c:pt idx="0">
                  <c:v>1123</c:v>
                </c:pt>
                <c:pt idx="1">
                  <c:v>1234</c:v>
                </c:pt>
                <c:pt idx="2">
                  <c:v>1156</c:v>
                </c:pt>
                <c:pt idx="3">
                  <c:v>272</c:v>
                </c:pt>
                <c:pt idx="4">
                  <c:v>280</c:v>
                </c:pt>
                <c:pt idx="5">
                  <c:v>370</c:v>
                </c:pt>
                <c:pt idx="6">
                  <c:v>177</c:v>
                </c:pt>
                <c:pt idx="7">
                  <c:v>100</c:v>
                </c:pt>
              </c:numCache>
            </c:numRef>
          </c:val>
        </c:ser>
        <c:ser>
          <c:idx val="1"/>
          <c:order val="1"/>
          <c:tx>
            <c:strRef>
              <c:f>Sheet5!$E$5:$E$6</c:f>
              <c:strCache>
                <c:ptCount val="1"/>
                <c:pt idx="0">
                  <c:v>TDS Mg/l</c:v>
                </c:pt>
              </c:strCache>
            </c:strRef>
          </c:tx>
          <c:invertIfNegative val="0"/>
          <c:val>
            <c:numRef>
              <c:f>Sheet5!$E$7:$E$14</c:f>
              <c:numCache>
                <c:formatCode>General</c:formatCode>
                <c:ptCount val="8"/>
                <c:pt idx="0">
                  <c:v>565</c:v>
                </c:pt>
                <c:pt idx="1">
                  <c:v>615</c:v>
                </c:pt>
                <c:pt idx="2">
                  <c:v>577</c:v>
                </c:pt>
                <c:pt idx="3">
                  <c:v>136</c:v>
                </c:pt>
                <c:pt idx="4">
                  <c:v>130</c:v>
                </c:pt>
                <c:pt idx="5">
                  <c:v>185</c:v>
                </c:pt>
                <c:pt idx="6">
                  <c:v>86</c:v>
                </c:pt>
                <c:pt idx="7">
                  <c:v>24</c:v>
                </c:pt>
              </c:numCache>
            </c:numRef>
          </c:val>
        </c:ser>
        <c:dLbls>
          <c:showLegendKey val="0"/>
          <c:showVal val="1"/>
          <c:showCatName val="0"/>
          <c:showSerName val="0"/>
          <c:showPercent val="0"/>
          <c:showBubbleSize val="0"/>
        </c:dLbls>
        <c:gapWidth val="150"/>
        <c:overlap val="-25"/>
        <c:axId val="383339520"/>
        <c:axId val="501830400"/>
      </c:barChart>
      <c:catAx>
        <c:axId val="383339520"/>
        <c:scaling>
          <c:orientation val="minMax"/>
        </c:scaling>
        <c:delete val="0"/>
        <c:axPos val="b"/>
        <c:majorTickMark val="none"/>
        <c:minorTickMark val="none"/>
        <c:tickLblPos val="nextTo"/>
        <c:crossAx val="501830400"/>
        <c:crosses val="autoZero"/>
        <c:auto val="1"/>
        <c:lblAlgn val="ctr"/>
        <c:lblOffset val="100"/>
        <c:noMultiLvlLbl val="0"/>
      </c:catAx>
      <c:valAx>
        <c:axId val="501830400"/>
        <c:scaling>
          <c:orientation val="minMax"/>
        </c:scaling>
        <c:delete val="1"/>
        <c:axPos val="l"/>
        <c:numFmt formatCode="General" sourceLinked="1"/>
        <c:majorTickMark val="none"/>
        <c:minorTickMark val="none"/>
        <c:tickLblPos val="nextTo"/>
        <c:crossAx val="383339520"/>
        <c:crosses val="autoZero"/>
        <c:crossBetween val="between"/>
      </c:valAx>
    </c:plotArea>
    <c:legend>
      <c:legendPos val="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Values across locations</a:t>
            </a:r>
          </a:p>
        </c:rich>
      </c:tx>
      <c:overlay val="0"/>
    </c:title>
    <c:autoTitleDeleted val="0"/>
    <c:plotArea>
      <c:layout/>
      <c:lineChart>
        <c:grouping val="standard"/>
        <c:varyColors val="0"/>
        <c:ser>
          <c:idx val="0"/>
          <c:order val="0"/>
          <c:tx>
            <c:strRef>
              <c:f>Sheet6!$D$5:$D$6</c:f>
              <c:strCache>
                <c:ptCount val="1"/>
                <c:pt idx="0">
                  <c:v>Mg2+ Mg/l</c:v>
                </c:pt>
              </c:strCache>
            </c:strRef>
          </c:tx>
          <c:marker>
            <c:symbol val="none"/>
          </c:marker>
          <c:val>
            <c:numRef>
              <c:f>Sheet6!$D$7:$D$26</c:f>
              <c:numCache>
                <c:formatCode>General</c:formatCode>
                <c:ptCount val="20"/>
                <c:pt idx="0">
                  <c:v>31</c:v>
                </c:pt>
                <c:pt idx="1">
                  <c:v>60</c:v>
                </c:pt>
                <c:pt idx="2">
                  <c:v>0</c:v>
                </c:pt>
                <c:pt idx="3">
                  <c:v>20</c:v>
                </c:pt>
                <c:pt idx="4">
                  <c:v>45</c:v>
                </c:pt>
                <c:pt idx="5">
                  <c:v>40</c:v>
                </c:pt>
                <c:pt idx="6">
                  <c:v>0</c:v>
                </c:pt>
                <c:pt idx="7">
                  <c:v>39</c:v>
                </c:pt>
                <c:pt idx="8">
                  <c:v>115</c:v>
                </c:pt>
                <c:pt idx="9">
                  <c:v>0</c:v>
                </c:pt>
                <c:pt idx="10">
                  <c:v>0</c:v>
                </c:pt>
                <c:pt idx="11">
                  <c:v>0</c:v>
                </c:pt>
                <c:pt idx="12">
                  <c:v>0</c:v>
                </c:pt>
                <c:pt idx="13">
                  <c:v>0</c:v>
                </c:pt>
                <c:pt idx="14">
                  <c:v>0</c:v>
                </c:pt>
                <c:pt idx="15">
                  <c:v>0</c:v>
                </c:pt>
                <c:pt idx="16">
                  <c:v>0</c:v>
                </c:pt>
                <c:pt idx="17">
                  <c:v>0</c:v>
                </c:pt>
                <c:pt idx="18">
                  <c:v>0</c:v>
                </c:pt>
                <c:pt idx="19">
                  <c:v>100</c:v>
                </c:pt>
              </c:numCache>
            </c:numRef>
          </c:val>
          <c:smooth val="0"/>
        </c:ser>
        <c:ser>
          <c:idx val="1"/>
          <c:order val="1"/>
          <c:tx>
            <c:strRef>
              <c:f>Sheet6!$E$5:$E$6</c:f>
              <c:strCache>
                <c:ptCount val="1"/>
                <c:pt idx="0">
                  <c:v>Ca2+ Mg/l</c:v>
                </c:pt>
              </c:strCache>
            </c:strRef>
          </c:tx>
          <c:marker>
            <c:symbol val="none"/>
          </c:marker>
          <c:val>
            <c:numRef>
              <c:f>Sheet6!$E$7:$E$26</c:f>
              <c:numCache>
                <c:formatCode>General</c:formatCode>
                <c:ptCount val="20"/>
                <c:pt idx="0">
                  <c:v>80</c:v>
                </c:pt>
                <c:pt idx="1">
                  <c:v>65</c:v>
                </c:pt>
                <c:pt idx="2">
                  <c:v>0</c:v>
                </c:pt>
                <c:pt idx="3">
                  <c:v>40</c:v>
                </c:pt>
                <c:pt idx="4">
                  <c:v>60</c:v>
                </c:pt>
                <c:pt idx="5">
                  <c:v>20</c:v>
                </c:pt>
                <c:pt idx="6">
                  <c:v>0</c:v>
                </c:pt>
                <c:pt idx="7">
                  <c:v>36</c:v>
                </c:pt>
                <c:pt idx="8">
                  <c:v>80</c:v>
                </c:pt>
                <c:pt idx="9">
                  <c:v>0</c:v>
                </c:pt>
                <c:pt idx="10">
                  <c:v>0</c:v>
                </c:pt>
                <c:pt idx="11">
                  <c:v>0</c:v>
                </c:pt>
                <c:pt idx="12">
                  <c:v>0</c:v>
                </c:pt>
                <c:pt idx="13">
                  <c:v>0</c:v>
                </c:pt>
                <c:pt idx="14">
                  <c:v>0</c:v>
                </c:pt>
                <c:pt idx="15">
                  <c:v>0</c:v>
                </c:pt>
                <c:pt idx="16">
                  <c:v>0</c:v>
                </c:pt>
                <c:pt idx="17">
                  <c:v>0</c:v>
                </c:pt>
                <c:pt idx="18">
                  <c:v>0</c:v>
                </c:pt>
                <c:pt idx="19">
                  <c:v>200</c:v>
                </c:pt>
              </c:numCache>
            </c:numRef>
          </c:val>
          <c:smooth val="0"/>
        </c:ser>
        <c:dLbls>
          <c:showLegendKey val="0"/>
          <c:showVal val="1"/>
          <c:showCatName val="0"/>
          <c:showSerName val="0"/>
          <c:showPercent val="0"/>
          <c:showBubbleSize val="0"/>
        </c:dLbls>
        <c:marker val="1"/>
        <c:smooth val="0"/>
        <c:axId val="357325440"/>
        <c:axId val="357327232"/>
      </c:lineChart>
      <c:catAx>
        <c:axId val="357325440"/>
        <c:scaling>
          <c:orientation val="minMax"/>
        </c:scaling>
        <c:delete val="0"/>
        <c:axPos val="b"/>
        <c:majorTickMark val="none"/>
        <c:minorTickMark val="none"/>
        <c:tickLblPos val="nextTo"/>
        <c:crossAx val="357327232"/>
        <c:crosses val="autoZero"/>
        <c:auto val="1"/>
        <c:lblAlgn val="ctr"/>
        <c:lblOffset val="100"/>
        <c:noMultiLvlLbl val="0"/>
      </c:catAx>
      <c:valAx>
        <c:axId val="357327232"/>
        <c:scaling>
          <c:orientation val="minMax"/>
        </c:scaling>
        <c:delete val="1"/>
        <c:axPos val="l"/>
        <c:numFmt formatCode="General" sourceLinked="1"/>
        <c:majorTickMark val="none"/>
        <c:minorTickMark val="none"/>
        <c:tickLblPos val="nextTo"/>
        <c:crossAx val="357325440"/>
        <c:crosses val="autoZero"/>
        <c:crossBetween val="between"/>
      </c:valAx>
    </c:plotArea>
    <c:legend>
      <c:legendPos val="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Values across locations</a:t>
            </a:r>
          </a:p>
        </c:rich>
      </c:tx>
      <c:overlay val="0"/>
    </c:title>
    <c:autoTitleDeleted val="0"/>
    <c:plotArea>
      <c:layout/>
      <c:lineChart>
        <c:grouping val="standard"/>
        <c:varyColors val="0"/>
        <c:ser>
          <c:idx val="0"/>
          <c:order val="0"/>
          <c:tx>
            <c:strRef>
              <c:f>Sheet7!$D$5:$D$6</c:f>
              <c:strCache>
                <c:ptCount val="1"/>
                <c:pt idx="0">
                  <c:v>pH</c:v>
                </c:pt>
              </c:strCache>
            </c:strRef>
          </c:tx>
          <c:marker>
            <c:symbol val="none"/>
          </c:marker>
          <c:val>
            <c:numRef>
              <c:f>Sheet7!$D$7:$D$26</c:f>
              <c:numCache>
                <c:formatCode>General</c:formatCode>
                <c:ptCount val="20"/>
                <c:pt idx="0">
                  <c:v>6.1</c:v>
                </c:pt>
                <c:pt idx="1">
                  <c:v>6</c:v>
                </c:pt>
                <c:pt idx="2">
                  <c:v>5.0999999999999996</c:v>
                </c:pt>
                <c:pt idx="3">
                  <c:v>6.1</c:v>
                </c:pt>
                <c:pt idx="4">
                  <c:v>6.8</c:v>
                </c:pt>
                <c:pt idx="5">
                  <c:v>7</c:v>
                </c:pt>
                <c:pt idx="6">
                  <c:v>4.0999999999999996</c:v>
                </c:pt>
                <c:pt idx="7">
                  <c:v>6.1</c:v>
                </c:pt>
                <c:pt idx="8">
                  <c:v>7.1</c:v>
                </c:pt>
                <c:pt idx="9">
                  <c:v>6.2</c:v>
                </c:pt>
                <c:pt idx="10">
                  <c:v>5.4</c:v>
                </c:pt>
                <c:pt idx="11">
                  <c:v>5.7</c:v>
                </c:pt>
                <c:pt idx="12">
                  <c:v>6.2</c:v>
                </c:pt>
                <c:pt idx="13">
                  <c:v>6.2</c:v>
                </c:pt>
                <c:pt idx="14">
                  <c:v>6.1</c:v>
                </c:pt>
                <c:pt idx="15">
                  <c:v>5.8</c:v>
                </c:pt>
                <c:pt idx="16">
                  <c:v>5.8</c:v>
                </c:pt>
                <c:pt idx="17">
                  <c:v>6.5</c:v>
                </c:pt>
                <c:pt idx="18">
                  <c:v>6.2</c:v>
                </c:pt>
                <c:pt idx="19">
                  <c:v>7.3</c:v>
                </c:pt>
              </c:numCache>
            </c:numRef>
          </c:val>
          <c:smooth val="0"/>
        </c:ser>
        <c:ser>
          <c:idx val="1"/>
          <c:order val="1"/>
          <c:tx>
            <c:strRef>
              <c:f>Sheet7!$E$5:$E$6</c:f>
              <c:strCache>
                <c:ptCount val="1"/>
                <c:pt idx="0">
                  <c:v>Temp  oC</c:v>
                </c:pt>
              </c:strCache>
            </c:strRef>
          </c:tx>
          <c:marker>
            <c:symbol val="none"/>
          </c:marker>
          <c:val>
            <c:numRef>
              <c:f>Sheet7!$E$7:$E$26</c:f>
              <c:numCache>
                <c:formatCode>General</c:formatCode>
                <c:ptCount val="20"/>
                <c:pt idx="0">
                  <c:v>25.8</c:v>
                </c:pt>
                <c:pt idx="1">
                  <c:v>25.5</c:v>
                </c:pt>
                <c:pt idx="2">
                  <c:v>25.8</c:v>
                </c:pt>
                <c:pt idx="3">
                  <c:v>24.9</c:v>
                </c:pt>
                <c:pt idx="4">
                  <c:v>25.4</c:v>
                </c:pt>
                <c:pt idx="5">
                  <c:v>26.1</c:v>
                </c:pt>
                <c:pt idx="6">
                  <c:v>25.6</c:v>
                </c:pt>
                <c:pt idx="7">
                  <c:v>24.7</c:v>
                </c:pt>
                <c:pt idx="8">
                  <c:v>26.2</c:v>
                </c:pt>
                <c:pt idx="9">
                  <c:v>25.5</c:v>
                </c:pt>
                <c:pt idx="10">
                  <c:v>24.6</c:v>
                </c:pt>
                <c:pt idx="11">
                  <c:v>24.4</c:v>
                </c:pt>
                <c:pt idx="12">
                  <c:v>25.4</c:v>
                </c:pt>
                <c:pt idx="13">
                  <c:v>25.8</c:v>
                </c:pt>
                <c:pt idx="14">
                  <c:v>25.6</c:v>
                </c:pt>
                <c:pt idx="15">
                  <c:v>25.1</c:v>
                </c:pt>
                <c:pt idx="16">
                  <c:v>26.3</c:v>
                </c:pt>
                <c:pt idx="17">
                  <c:v>26.3</c:v>
                </c:pt>
                <c:pt idx="18">
                  <c:v>26.3</c:v>
                </c:pt>
                <c:pt idx="19">
                  <c:v>26</c:v>
                </c:pt>
              </c:numCache>
            </c:numRef>
          </c:val>
          <c:smooth val="0"/>
        </c:ser>
        <c:dLbls>
          <c:showLegendKey val="0"/>
          <c:showVal val="1"/>
          <c:showCatName val="0"/>
          <c:showSerName val="0"/>
          <c:showPercent val="0"/>
          <c:showBubbleSize val="0"/>
        </c:dLbls>
        <c:marker val="1"/>
        <c:smooth val="0"/>
        <c:axId val="357353344"/>
        <c:axId val="357354880"/>
      </c:lineChart>
      <c:catAx>
        <c:axId val="357353344"/>
        <c:scaling>
          <c:orientation val="minMax"/>
        </c:scaling>
        <c:delete val="0"/>
        <c:axPos val="b"/>
        <c:majorTickMark val="none"/>
        <c:minorTickMark val="none"/>
        <c:tickLblPos val="nextTo"/>
        <c:crossAx val="357354880"/>
        <c:crosses val="autoZero"/>
        <c:auto val="1"/>
        <c:lblAlgn val="ctr"/>
        <c:lblOffset val="100"/>
        <c:noMultiLvlLbl val="0"/>
      </c:catAx>
      <c:valAx>
        <c:axId val="357354880"/>
        <c:scaling>
          <c:orientation val="minMax"/>
        </c:scaling>
        <c:delete val="1"/>
        <c:axPos val="l"/>
        <c:numFmt formatCode="General" sourceLinked="1"/>
        <c:majorTickMark val="out"/>
        <c:minorTickMark val="none"/>
        <c:tickLblPos val="nextTo"/>
        <c:crossAx val="357353344"/>
        <c:crosses val="autoZero"/>
        <c:crossBetween val="between"/>
      </c:valAx>
    </c:plotArea>
    <c:legend>
      <c:legendPos val="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F61E43-8263-48E1-B26E-072FC1BCA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4301</Words>
  <Characters>24522</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Azharizan bin Mohamad Norizan</dc:creator>
  <cp:lastModifiedBy>HP</cp:lastModifiedBy>
  <cp:revision>3</cp:revision>
  <cp:lastPrinted>2021-01-18T12:34:00Z</cp:lastPrinted>
  <dcterms:created xsi:type="dcterms:W3CDTF">2021-02-04T17:55:00Z</dcterms:created>
  <dcterms:modified xsi:type="dcterms:W3CDTF">2021-02-04T17:59:00Z</dcterms:modified>
</cp:coreProperties>
</file>